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242" w:rsidRDefault="007510E0" w:rsidP="00AE76D3">
      <w:pPr>
        <w:pStyle w:val="SAASubjectHeading"/>
      </w:pPr>
      <w:r>
        <w:t>2019</w:t>
      </w:r>
      <w:r w:rsidR="00634151">
        <w:t xml:space="preserve"> </w:t>
      </w:r>
      <w:r w:rsidR="004B1C95">
        <w:t xml:space="preserve">Music </w:t>
      </w:r>
      <w:r w:rsidR="00416844">
        <w:t>Performance</w:t>
      </w:r>
      <w:r w:rsidR="00AE76D3">
        <w:t xml:space="preserve"> —</w:t>
      </w:r>
      <w:r w:rsidR="004B1C95">
        <w:t xml:space="preserve"> Solo</w:t>
      </w:r>
      <w:r w:rsidR="00201242" w:rsidRPr="00201242">
        <w:t xml:space="preserve"> Subject Assessment Advice</w:t>
      </w:r>
    </w:p>
    <w:p w:rsidR="00201242" w:rsidRDefault="00201242" w:rsidP="00AE76D3">
      <w:pPr>
        <w:pStyle w:val="SAAHeading2"/>
      </w:pPr>
      <w:r>
        <w:t>Overview</w:t>
      </w:r>
    </w:p>
    <w:p w:rsidR="00201242" w:rsidRDefault="00201242" w:rsidP="00AE76D3">
      <w:pPr>
        <w:pStyle w:val="SAABodytext"/>
      </w:pPr>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rsidR="00201242" w:rsidRDefault="00201242" w:rsidP="00AE76D3">
      <w:pPr>
        <w:pStyle w:val="SAABodytext"/>
      </w:pPr>
      <w:r>
        <w:t>Teachers should refer to the subject outline for specifications on content and learning requirements, and to the subject operational information for operational matters and key dates.</w:t>
      </w:r>
    </w:p>
    <w:p w:rsidR="00201242" w:rsidRDefault="00201242" w:rsidP="00AE76D3">
      <w:pPr>
        <w:pStyle w:val="SAAHeading1"/>
      </w:pPr>
      <w:r>
        <w:t>School Assessment</w:t>
      </w:r>
    </w:p>
    <w:p w:rsidR="00201242" w:rsidRDefault="00201242" w:rsidP="00AE76D3">
      <w:pPr>
        <w:pStyle w:val="SAAHeading2afterH1"/>
      </w:pPr>
      <w:r w:rsidRPr="00201242">
        <w:t>Assessment</w:t>
      </w:r>
      <w:r w:rsidR="00416844">
        <w:t xml:space="preserve"> Type 1: Performance</w:t>
      </w:r>
    </w:p>
    <w:p w:rsidR="00AC4912" w:rsidRPr="00156790" w:rsidRDefault="00156790" w:rsidP="00AE76D3">
      <w:pPr>
        <w:pStyle w:val="SAABodytext"/>
        <w:rPr>
          <w:i/>
        </w:rPr>
      </w:pPr>
      <w:r>
        <w:rPr>
          <w:lang w:val="en-US"/>
        </w:rPr>
        <w:t>Students present a solo performance, or set of performances, of a single work or a set of</w:t>
      </w:r>
      <w:r w:rsidR="00AE76D3">
        <w:rPr>
          <w:lang w:val="en-US"/>
        </w:rPr>
        <w:t xml:space="preserve"> </w:t>
      </w:r>
      <w:r w:rsidRPr="00156790">
        <w:rPr>
          <w:lang w:val="en-US"/>
        </w:rPr>
        <w:t>works by one or more composers.</w:t>
      </w:r>
    </w:p>
    <w:p w:rsidR="00201242" w:rsidRDefault="00201242" w:rsidP="00AE76D3">
      <w:pPr>
        <w:pStyle w:val="SAABodytextitalics"/>
      </w:pPr>
      <w:r>
        <w:t>The more successful responses commonly:</w:t>
      </w:r>
    </w:p>
    <w:p w:rsidR="00205439" w:rsidRDefault="004B1C95" w:rsidP="00A22203">
      <w:pPr>
        <w:pStyle w:val="SAABullets"/>
      </w:pPr>
      <w:r>
        <w:t xml:space="preserve">fulfilled the </w:t>
      </w:r>
      <w:r w:rsidR="00156790">
        <w:t>time requirement as specified in the Learning and Assessment Plan</w:t>
      </w:r>
    </w:p>
    <w:p w:rsidR="00205439" w:rsidRDefault="00205439" w:rsidP="00A22203">
      <w:pPr>
        <w:pStyle w:val="SAABullets"/>
      </w:pPr>
      <w:r>
        <w:t xml:space="preserve">presented </w:t>
      </w:r>
      <w:r w:rsidR="00156790">
        <w:t>musical work</w:t>
      </w:r>
      <w:r w:rsidR="00AE76D3">
        <w:t xml:space="preserve">s that were </w:t>
      </w:r>
      <w:proofErr w:type="spellStart"/>
      <w:r w:rsidR="00AE76D3">
        <w:t>soloistic</w:t>
      </w:r>
      <w:proofErr w:type="spellEnd"/>
      <w:r w:rsidR="00AE76D3">
        <w:t xml:space="preserve"> in nature</w:t>
      </w:r>
    </w:p>
    <w:p w:rsidR="00205439" w:rsidRDefault="00205439" w:rsidP="00A22203">
      <w:pPr>
        <w:pStyle w:val="SAABullets"/>
      </w:pPr>
      <w:r>
        <w:t xml:space="preserve">presented works that were appropriately aligned with the technical and musical </w:t>
      </w:r>
      <w:r w:rsidR="00156790">
        <w:t>capabilities</w:t>
      </w:r>
      <w:r>
        <w:t xml:space="preserve"> of the student</w:t>
      </w:r>
    </w:p>
    <w:p w:rsidR="00205439" w:rsidRDefault="00205439" w:rsidP="00A22203">
      <w:pPr>
        <w:pStyle w:val="SAABullets"/>
      </w:pPr>
      <w:r>
        <w:t xml:space="preserve">showed great attention to </w:t>
      </w:r>
      <w:r w:rsidR="00156790">
        <w:t xml:space="preserve">detail of </w:t>
      </w:r>
      <w:r w:rsidR="004B1C95">
        <w:t xml:space="preserve">all </w:t>
      </w:r>
      <w:r>
        <w:t xml:space="preserve">musical aspects </w:t>
      </w:r>
      <w:r w:rsidR="008C0537">
        <w:t>d</w:t>
      </w:r>
      <w:r w:rsidR="00156790">
        <w:t>uring</w:t>
      </w:r>
      <w:r w:rsidR="008C0537">
        <w:t xml:space="preserve"> the </w:t>
      </w:r>
      <w:r>
        <w:t>performance</w:t>
      </w:r>
    </w:p>
    <w:p w:rsidR="00503D5E" w:rsidRDefault="00205439" w:rsidP="00A22203">
      <w:pPr>
        <w:pStyle w:val="SAABullets"/>
      </w:pPr>
      <w:proofErr w:type="gramStart"/>
      <w:r>
        <w:t>demonstrated</w:t>
      </w:r>
      <w:proofErr w:type="gramEnd"/>
      <w:r>
        <w:t xml:space="preserve"> consistent</w:t>
      </w:r>
      <w:r w:rsidR="00156790">
        <w:t>ly high</w:t>
      </w:r>
      <w:r>
        <w:t xml:space="preserve"> control of tone and dynamics </w:t>
      </w:r>
      <w:r w:rsidR="00011D87">
        <w:t xml:space="preserve">and fluent technique </w:t>
      </w:r>
      <w:r w:rsidR="00156790">
        <w:t>within the style and genre of the work(s) presented</w:t>
      </w:r>
      <w:r w:rsidR="00AE76D3">
        <w:t>.</w:t>
      </w:r>
    </w:p>
    <w:p w:rsidR="00AE76D3" w:rsidRDefault="00AE76D3" w:rsidP="00AE76D3">
      <w:pPr>
        <w:pStyle w:val="SAABodytextitalics"/>
      </w:pPr>
      <w:r>
        <w:t>The less successful responses commonly:</w:t>
      </w:r>
    </w:p>
    <w:p w:rsidR="00AE76D3" w:rsidRDefault="00AE76D3" w:rsidP="00A22203">
      <w:pPr>
        <w:pStyle w:val="SAABullets"/>
      </w:pPr>
      <w:r>
        <w:t>presented a part of an ensemble work as a solo performance</w:t>
      </w:r>
    </w:p>
    <w:p w:rsidR="00AE76D3" w:rsidRDefault="00AE76D3" w:rsidP="00A22203">
      <w:pPr>
        <w:pStyle w:val="SAABullets"/>
      </w:pPr>
      <w:r>
        <w:t>presented works that did not allow the students to demonstrated a variety of techniques or styles on their instrument</w:t>
      </w:r>
    </w:p>
    <w:p w:rsidR="00AE76D3" w:rsidRDefault="00AE76D3" w:rsidP="00A22203">
      <w:pPr>
        <w:pStyle w:val="SAABullets"/>
      </w:pPr>
      <w:r>
        <w:t>required improved technical fluency within the performance of</w:t>
      </w:r>
      <w:r>
        <w:t xml:space="preserve"> the repertoire</w:t>
      </w:r>
    </w:p>
    <w:p w:rsidR="00AE76D3" w:rsidRDefault="00AE76D3" w:rsidP="00A22203">
      <w:pPr>
        <w:pStyle w:val="SAABullets"/>
      </w:pPr>
      <w:r>
        <w:t>required an improved understanding of the stylistic aspects of the repertoire</w:t>
      </w:r>
    </w:p>
    <w:p w:rsidR="00AE76D3" w:rsidRDefault="00AE76D3" w:rsidP="00A22203">
      <w:pPr>
        <w:pStyle w:val="SAABullets"/>
      </w:pPr>
      <w:r>
        <w:t>included performances that were under-rehearsed or too technically demanding for the student</w:t>
      </w:r>
    </w:p>
    <w:p w:rsidR="00AE76D3" w:rsidRDefault="00AE76D3" w:rsidP="00A22203">
      <w:pPr>
        <w:pStyle w:val="SAABullets"/>
      </w:pPr>
      <w:r>
        <w:t>were well outside the 6</w:t>
      </w:r>
      <w:r>
        <w:t>–</w:t>
      </w:r>
      <w:r>
        <w:t>8 minute time requirement</w:t>
      </w:r>
    </w:p>
    <w:p w:rsidR="00AE76D3" w:rsidRDefault="00AE76D3" w:rsidP="00A22203">
      <w:pPr>
        <w:pStyle w:val="SAABullets"/>
      </w:pPr>
      <w:proofErr w:type="gramStart"/>
      <w:r>
        <w:t>used</w:t>
      </w:r>
      <w:proofErr w:type="gramEnd"/>
      <w:r>
        <w:t xml:space="preserve"> backing tracks as accompanim</w:t>
      </w:r>
      <w:r>
        <w:t>ent that included the solo part.</w:t>
      </w:r>
    </w:p>
    <w:p w:rsidR="00AE76D3" w:rsidRPr="0049208B" w:rsidRDefault="00AE76D3" w:rsidP="00AE76D3">
      <w:pPr>
        <w:pStyle w:val="SAAHeading4"/>
      </w:pPr>
      <w:r>
        <w:t>Additional advice for teachers</w:t>
      </w:r>
    </w:p>
    <w:p w:rsidR="00AE76D3" w:rsidRDefault="00AE76D3" w:rsidP="00A22203">
      <w:pPr>
        <w:pStyle w:val="SAABullets"/>
      </w:pPr>
      <w:r>
        <w:t>C</w:t>
      </w:r>
      <w:r>
        <w:t>ompress video files to mp4 for quicker upload and download</w:t>
      </w:r>
      <w:r>
        <w:t>.</w:t>
      </w:r>
    </w:p>
    <w:p w:rsidR="00AE76D3" w:rsidRPr="00AE76D3" w:rsidRDefault="00AE76D3" w:rsidP="00AE76D3"/>
    <w:p w:rsidR="00503D5E" w:rsidRDefault="00503D5E" w:rsidP="008C0537">
      <w:pPr>
        <w:pStyle w:val="ListParagraph"/>
        <w:ind w:left="0"/>
        <w:sectPr w:rsidR="00503D5E" w:rsidSect="00131B77">
          <w:footerReference w:type="default" r:id="rId9"/>
          <w:headerReference w:type="first" r:id="rId10"/>
          <w:footerReference w:type="first" r:id="rId11"/>
          <w:pgSz w:w="11906" w:h="16838"/>
          <w:pgMar w:top="2127" w:right="1133" w:bottom="1440" w:left="1440" w:header="708" w:footer="708" w:gutter="0"/>
          <w:cols w:space="708"/>
          <w:titlePg/>
          <w:docGrid w:linePitch="360"/>
        </w:sectPr>
      </w:pPr>
    </w:p>
    <w:p w:rsidR="00201242" w:rsidRDefault="00C020E2" w:rsidP="00AE76D3">
      <w:pPr>
        <w:pStyle w:val="SAAHeading2"/>
      </w:pPr>
      <w:r>
        <w:lastRenderedPageBreak/>
        <w:t>Assessment Type 2</w:t>
      </w:r>
      <w:r w:rsidR="00416844">
        <w:t>: Performance and Discussion</w:t>
      </w:r>
    </w:p>
    <w:p w:rsidR="004003F6" w:rsidRDefault="00BE1251" w:rsidP="00AE76D3">
      <w:pPr>
        <w:pStyle w:val="SAABodytext"/>
        <w:rPr>
          <w:lang w:val="en-US"/>
        </w:rPr>
      </w:pPr>
      <w:r>
        <w:rPr>
          <w:lang w:val="en-US"/>
        </w:rPr>
        <w:t>For this assessment type students present a solo performance, or set of performances</w:t>
      </w:r>
      <w:r w:rsidRPr="00BE1251">
        <w:rPr>
          <w:lang w:val="en-US"/>
        </w:rPr>
        <w:t xml:space="preserve"> </w:t>
      </w:r>
      <w:r w:rsidR="00AE76D3">
        <w:rPr>
          <w:lang w:val="en-US"/>
        </w:rPr>
        <w:t>to a maximum of</w:t>
      </w:r>
      <w:r w:rsidR="00AE76D3">
        <w:rPr>
          <w:lang w:val="en-US"/>
        </w:rPr>
        <w:br/>
        <w:t>6–8 </w:t>
      </w:r>
      <w:r>
        <w:rPr>
          <w:lang w:val="en-US"/>
        </w:rPr>
        <w:t>minutes, of a single work or a set of works by one or more composers. This assessment also includes a discussion of key musical elements of the chosen repertoire, with a critique of strategies to improve and refine the student’s performanc</w:t>
      </w:r>
      <w:r w:rsidR="009B570F">
        <w:rPr>
          <w:lang w:val="en-US"/>
        </w:rPr>
        <w:t>e to a maximum or 800 words</w:t>
      </w:r>
      <w:r w:rsidR="00836C5C" w:rsidRPr="00836C5C">
        <w:rPr>
          <w:lang w:val="en-US"/>
        </w:rPr>
        <w:t xml:space="preserve"> </w:t>
      </w:r>
      <w:r w:rsidR="009E3629">
        <w:rPr>
          <w:lang w:val="en-US"/>
        </w:rPr>
        <w:t xml:space="preserve">if </w:t>
      </w:r>
      <w:r w:rsidR="00836C5C">
        <w:rPr>
          <w:lang w:val="en-US"/>
        </w:rPr>
        <w:t>written, 4 minutes as an oral presentation,</w:t>
      </w:r>
      <w:r w:rsidR="009B570F">
        <w:rPr>
          <w:lang w:val="en-US"/>
        </w:rPr>
        <w:t xml:space="preserve"> or the multimodal equivalent.</w:t>
      </w:r>
    </w:p>
    <w:p w:rsidR="00201242" w:rsidRDefault="00201242" w:rsidP="00AE76D3">
      <w:pPr>
        <w:pStyle w:val="SAABodytextitalics"/>
      </w:pPr>
      <w:r>
        <w:t>The more successful responses commonly:</w:t>
      </w:r>
    </w:p>
    <w:p w:rsidR="001A128F" w:rsidRDefault="001A128F" w:rsidP="00A22203">
      <w:pPr>
        <w:pStyle w:val="SAABullets"/>
      </w:pPr>
      <w:r>
        <w:t xml:space="preserve">demonstrated a high level of technique and confidence within the </w:t>
      </w:r>
      <w:r w:rsidR="004B1C95">
        <w:t>P</w:t>
      </w:r>
      <w:r>
        <w:t>erformance</w:t>
      </w:r>
      <w:r w:rsidR="004B1C95">
        <w:t>(s)</w:t>
      </w:r>
    </w:p>
    <w:p w:rsidR="004003F6" w:rsidRDefault="001A128F" w:rsidP="00A22203">
      <w:pPr>
        <w:pStyle w:val="SAABullets"/>
      </w:pPr>
      <w:r>
        <w:t xml:space="preserve">showed great attention to all </w:t>
      </w:r>
      <w:r w:rsidR="004B1C95">
        <w:t>musical aspects during both P</w:t>
      </w:r>
      <w:r>
        <w:t>erformance</w:t>
      </w:r>
      <w:r w:rsidR="004B1C95">
        <w:t>(s)</w:t>
      </w:r>
    </w:p>
    <w:p w:rsidR="004003F6" w:rsidRDefault="004003F6" w:rsidP="00A22203">
      <w:pPr>
        <w:pStyle w:val="SAABullets"/>
      </w:pPr>
      <w:r>
        <w:t>addressed the structural and stylistic elements of th</w:t>
      </w:r>
      <w:r w:rsidR="001A128F">
        <w:t>e chosen repertoire within the</w:t>
      </w:r>
      <w:r>
        <w:t xml:space="preserve"> </w:t>
      </w:r>
      <w:r w:rsidR="004B1C95">
        <w:t>D</w:t>
      </w:r>
      <w:r>
        <w:t>iscussion</w:t>
      </w:r>
    </w:p>
    <w:p w:rsidR="001A128F" w:rsidRDefault="001A128F" w:rsidP="00A22203">
      <w:pPr>
        <w:pStyle w:val="SAABullets"/>
      </w:pPr>
      <w:r>
        <w:t>included a discussion that focused on the analysis of a range of musical elements</w:t>
      </w:r>
    </w:p>
    <w:p w:rsidR="004003F6" w:rsidRDefault="004003F6" w:rsidP="00A22203">
      <w:pPr>
        <w:pStyle w:val="SAABullets"/>
      </w:pPr>
      <w:r>
        <w:t xml:space="preserve">addressed practice strategies used to develop and prepare their performance within the </w:t>
      </w:r>
      <w:r w:rsidR="004B1C95">
        <w:t>D</w:t>
      </w:r>
      <w:r>
        <w:t>iscussion</w:t>
      </w:r>
    </w:p>
    <w:p w:rsidR="00201242" w:rsidRDefault="004B1C95" w:rsidP="00A22203">
      <w:pPr>
        <w:pStyle w:val="SAABullets"/>
      </w:pPr>
      <w:r>
        <w:t>i</w:t>
      </w:r>
      <w:r w:rsidR="001A128F">
        <w:t>ncluded consistent</w:t>
      </w:r>
      <w:r>
        <w:t>, accurate,</w:t>
      </w:r>
      <w:r w:rsidR="001A128F">
        <w:t xml:space="preserve"> and highly effective use of musical terminology</w:t>
      </w:r>
    </w:p>
    <w:p w:rsidR="005A3570" w:rsidRDefault="00836C5C" w:rsidP="00A22203">
      <w:pPr>
        <w:pStyle w:val="SAABullets"/>
      </w:pPr>
      <w:proofErr w:type="gramStart"/>
      <w:r>
        <w:t>g</w:t>
      </w:r>
      <w:r w:rsidR="005A3570">
        <w:t>ave</w:t>
      </w:r>
      <w:proofErr w:type="gramEnd"/>
      <w:r w:rsidR="005A3570">
        <w:t xml:space="preserve"> a clear accoun</w:t>
      </w:r>
      <w:r w:rsidR="004B1C95">
        <w:t>t of their repertoire discussing</w:t>
      </w:r>
      <w:r w:rsidR="005A3570">
        <w:t xml:space="preserve"> musical elements in detail</w:t>
      </w:r>
      <w:r w:rsidR="004B1C95">
        <w:t>,</w:t>
      </w:r>
      <w:r w:rsidR="005A3570">
        <w:t xml:space="preserve"> and </w:t>
      </w:r>
      <w:r w:rsidR="004B1C95">
        <w:t>explained</w:t>
      </w:r>
      <w:r w:rsidR="005A3570">
        <w:t xml:space="preserve"> how this informed their performance.</w:t>
      </w:r>
    </w:p>
    <w:p w:rsidR="004B1C95" w:rsidRDefault="00836C5C" w:rsidP="00A22203">
      <w:pPr>
        <w:pStyle w:val="SAABullets"/>
      </w:pPr>
      <w:r>
        <w:t>i</w:t>
      </w:r>
      <w:r w:rsidR="004B1C95">
        <w:t>ncluded references (an</w:t>
      </w:r>
      <w:r w:rsidR="009E3629">
        <w:t xml:space="preserve">d a word count in the case of </w:t>
      </w:r>
      <w:r w:rsidR="004B1C95">
        <w:t xml:space="preserve">written </w:t>
      </w:r>
      <w:r w:rsidR="009E3629">
        <w:t>D</w:t>
      </w:r>
      <w:r w:rsidR="004B1C95">
        <w:t>iscussion</w:t>
      </w:r>
      <w:r w:rsidR="009E3629">
        <w:t>s</w:t>
      </w:r>
      <w:r w:rsidR="004B1C95">
        <w:t>)</w:t>
      </w:r>
    </w:p>
    <w:p w:rsidR="004B1C95" w:rsidRDefault="00836C5C" w:rsidP="00A22203">
      <w:pPr>
        <w:pStyle w:val="SAABullets"/>
      </w:pPr>
      <w:proofErr w:type="gramStart"/>
      <w:r>
        <w:t>f</w:t>
      </w:r>
      <w:r w:rsidR="004B1C95">
        <w:t>eatured</w:t>
      </w:r>
      <w:proofErr w:type="gramEnd"/>
      <w:r w:rsidR="004B1C95">
        <w:t xml:space="preserve"> students clearly in videoed performance</w:t>
      </w:r>
      <w:r w:rsidR="00A22203">
        <w:t>.</w:t>
      </w:r>
    </w:p>
    <w:p w:rsidR="00201242" w:rsidRDefault="00201242" w:rsidP="00A22203">
      <w:pPr>
        <w:pStyle w:val="SAABodytextitalics"/>
      </w:pPr>
      <w:r>
        <w:t>The less successful responses commonly:</w:t>
      </w:r>
    </w:p>
    <w:p w:rsidR="005660CE" w:rsidRDefault="00836C5C" w:rsidP="00A22203">
      <w:pPr>
        <w:pStyle w:val="SAABullets"/>
      </w:pPr>
      <w:r>
        <w:t>did not submit the</w:t>
      </w:r>
      <w:r w:rsidR="005660CE">
        <w:t xml:space="preserve"> </w:t>
      </w:r>
      <w:r>
        <w:t>D</w:t>
      </w:r>
      <w:r w:rsidR="005660CE">
        <w:t>iscussion</w:t>
      </w:r>
    </w:p>
    <w:p w:rsidR="006937B4" w:rsidRDefault="006937B4" w:rsidP="00A22203">
      <w:pPr>
        <w:pStyle w:val="SAABullets"/>
      </w:pPr>
      <w:r>
        <w:t xml:space="preserve">lacked technical fluency and stylistic </w:t>
      </w:r>
      <w:r w:rsidR="00836C5C">
        <w:t>understanding</w:t>
      </w:r>
      <w:r>
        <w:t xml:space="preserve"> within the </w:t>
      </w:r>
      <w:r w:rsidR="00836C5C">
        <w:t>p</w:t>
      </w:r>
      <w:r w:rsidR="00A22203">
        <w:t>erformance of the work(s)</w:t>
      </w:r>
    </w:p>
    <w:p w:rsidR="006937B4" w:rsidRDefault="006937B4" w:rsidP="00A22203">
      <w:pPr>
        <w:pStyle w:val="SAABullets"/>
      </w:pPr>
      <w:r>
        <w:t>included performances that did not allow the student to demonstrate a variety of techniques and skills</w:t>
      </w:r>
    </w:p>
    <w:p w:rsidR="006937B4" w:rsidRDefault="006937B4" w:rsidP="00A22203">
      <w:pPr>
        <w:pStyle w:val="SAABullets"/>
      </w:pPr>
      <w:r>
        <w:t xml:space="preserve">focused too much on historical </w:t>
      </w:r>
      <w:r w:rsidR="00836C5C">
        <w:t>and/or biographical aspects within the</w:t>
      </w:r>
      <w:r>
        <w:t xml:space="preserve"> </w:t>
      </w:r>
      <w:r w:rsidR="00836C5C">
        <w:t>D</w:t>
      </w:r>
      <w:r>
        <w:t>iscussion</w:t>
      </w:r>
    </w:p>
    <w:p w:rsidR="006937B4" w:rsidRDefault="006937B4" w:rsidP="00A22203">
      <w:pPr>
        <w:pStyle w:val="SAABullets"/>
      </w:pPr>
      <w:r>
        <w:t xml:space="preserve">did not use appropriate musical terminology within the </w:t>
      </w:r>
      <w:r w:rsidR="00836C5C">
        <w:t>D</w:t>
      </w:r>
      <w:r>
        <w:t>iscussion</w:t>
      </w:r>
    </w:p>
    <w:p w:rsidR="006937B4" w:rsidRDefault="006937B4" w:rsidP="00A22203">
      <w:pPr>
        <w:pStyle w:val="SAABullets"/>
      </w:pPr>
      <w:r>
        <w:t xml:space="preserve">focused on a limited number of musical elements within the </w:t>
      </w:r>
      <w:r w:rsidR="00836C5C">
        <w:t>D</w:t>
      </w:r>
      <w:r>
        <w:t>iscussion</w:t>
      </w:r>
    </w:p>
    <w:p w:rsidR="005660CE" w:rsidRDefault="006937B4" w:rsidP="00A22203">
      <w:pPr>
        <w:pStyle w:val="SAABullets"/>
      </w:pPr>
      <w:proofErr w:type="gramStart"/>
      <w:r>
        <w:t>focused</w:t>
      </w:r>
      <w:proofErr w:type="gramEnd"/>
      <w:r>
        <w:t xml:space="preserve"> purely on analysis </w:t>
      </w:r>
      <w:r w:rsidR="00836C5C">
        <w:t xml:space="preserve">within the Discussion, </w:t>
      </w:r>
      <w:r>
        <w:t xml:space="preserve">and didn’t include </w:t>
      </w:r>
      <w:r w:rsidR="00836C5C">
        <w:t>refinements and</w:t>
      </w:r>
      <w:r>
        <w:t xml:space="preserve"> strategies </w:t>
      </w:r>
      <w:r w:rsidR="00836C5C">
        <w:t>developed</w:t>
      </w:r>
      <w:r>
        <w:t xml:space="preserve"> to improve their skills, technique or accuracy </w:t>
      </w:r>
      <w:r w:rsidR="00836C5C">
        <w:t>within</w:t>
      </w:r>
      <w:r>
        <w:t xml:space="preserve"> the </w:t>
      </w:r>
      <w:r w:rsidR="00836C5C">
        <w:t>P</w:t>
      </w:r>
      <w:r>
        <w:t>erformance</w:t>
      </w:r>
      <w:r w:rsidR="00A22203">
        <w:t>.</w:t>
      </w:r>
    </w:p>
    <w:p w:rsidR="002D6577" w:rsidRPr="0049208B" w:rsidRDefault="00A22203" w:rsidP="00A22203">
      <w:pPr>
        <w:pStyle w:val="SAAHeading4"/>
      </w:pPr>
      <w:r>
        <w:t>Additional advice for teachers</w:t>
      </w:r>
    </w:p>
    <w:p w:rsidR="002D6577" w:rsidRDefault="00A22203" w:rsidP="00A22203">
      <w:pPr>
        <w:pStyle w:val="SAABullets"/>
      </w:pPr>
      <w:r>
        <w:t>E</w:t>
      </w:r>
      <w:r w:rsidR="002D6577">
        <w:t xml:space="preserve">nsure that the Discussion is submitted in a separate file with the performance. The focus of the Discussion should be on the musical elements </w:t>
      </w:r>
      <w:r>
        <w:t>—</w:t>
      </w:r>
      <w:r w:rsidR="002D6577">
        <w:t xml:space="preserve"> particularly analysis of structure and style, and practice strategies developed by the student to improve and refine their performance(s).</w:t>
      </w:r>
    </w:p>
    <w:p w:rsidR="002D6577" w:rsidRDefault="00A22203" w:rsidP="00A22203">
      <w:pPr>
        <w:pStyle w:val="SAABullets"/>
      </w:pPr>
      <w:r>
        <w:t>E</w:t>
      </w:r>
      <w:r w:rsidR="002D6577">
        <w:t>nsure students understand the differences between the purpose of the Discussion in Assessment Type 2, and the Evaluation in Assessment Type 3. The Discussion focuses on analytical and stylistic features of the repertoire, and practice techniques used to develop and refine the performance given in Assessment Type 2, the Evaluation in Assessment Type 3 focuses on an evaluation and critique of the final performance and the learning undertaken throughout the year.</w:t>
      </w:r>
    </w:p>
    <w:p w:rsidR="002D6577" w:rsidRDefault="00A22203" w:rsidP="00A22203">
      <w:pPr>
        <w:pStyle w:val="SAABullets"/>
      </w:pPr>
      <w:r>
        <w:t>M</w:t>
      </w:r>
      <w:r w:rsidR="002D6577">
        <w:t>ark all of the student’s evidence for the assessment type holistically. T</w:t>
      </w:r>
      <w:r w:rsidR="002D6577" w:rsidRPr="00013C84">
        <w:t>eachers are reminded that there is no weighting to the D</w:t>
      </w:r>
      <w:r w:rsidR="002D6577">
        <w:t>iscussion. Teachers can mark against the features of the criteria as</w:t>
      </w:r>
      <w:r w:rsidR="002D6577" w:rsidRPr="00013C84">
        <w:t xml:space="preserve"> </w:t>
      </w:r>
      <w:r w:rsidR="002D6577">
        <w:t>indicated in the diagram below:</w:t>
      </w:r>
    </w:p>
    <w:p w:rsidR="002D6577" w:rsidRDefault="002D6577" w:rsidP="002D6577">
      <w:pPr>
        <w:pStyle w:val="ListParagraph"/>
        <w:ind w:left="0"/>
        <w:jc w:val="center"/>
      </w:pPr>
      <w:r>
        <w:rPr>
          <w:noProof/>
          <w:lang w:eastAsia="en-AU"/>
        </w:rPr>
        <w:lastRenderedPageBreak/>
        <w:drawing>
          <wp:inline distT="0" distB="0" distL="0" distR="0" wp14:anchorId="2D606B52" wp14:editId="6701F537">
            <wp:extent cx="4819164" cy="2913797"/>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45303" cy="2929601"/>
                    </a:xfrm>
                    <a:prstGeom prst="rect">
                      <a:avLst/>
                    </a:prstGeom>
                  </pic:spPr>
                </pic:pic>
              </a:graphicData>
            </a:graphic>
          </wp:inline>
        </w:drawing>
      </w:r>
    </w:p>
    <w:p w:rsidR="007F62E0" w:rsidRDefault="007F62E0" w:rsidP="00A22203">
      <w:pPr>
        <w:pStyle w:val="SAAHeading1"/>
        <w:spacing w:before="600"/>
      </w:pPr>
      <w:r>
        <w:t>External Assessment</w:t>
      </w:r>
    </w:p>
    <w:p w:rsidR="00201242" w:rsidRDefault="00C020E2" w:rsidP="00A22203">
      <w:pPr>
        <w:pStyle w:val="SAAHeading2afterH1"/>
      </w:pPr>
      <w:r>
        <w:t>Assessment Type 3</w:t>
      </w:r>
      <w:r w:rsidR="00201242">
        <w:t xml:space="preserve">: </w:t>
      </w:r>
      <w:r w:rsidR="0098601C">
        <w:t>Performance Portfolio</w:t>
      </w:r>
    </w:p>
    <w:p w:rsidR="00526621" w:rsidRDefault="00526621" w:rsidP="00A22203">
      <w:pPr>
        <w:pStyle w:val="SAABodytext"/>
        <w:rPr>
          <w:lang w:val="en-US"/>
        </w:rPr>
      </w:pPr>
      <w:r>
        <w:rPr>
          <w:lang w:val="en-US"/>
        </w:rPr>
        <w:t>For this assessment type students present a solo performance, or set of performances</w:t>
      </w:r>
      <w:r w:rsidRPr="00BE1251">
        <w:rPr>
          <w:lang w:val="en-US"/>
        </w:rPr>
        <w:t xml:space="preserve"> </w:t>
      </w:r>
      <w:r>
        <w:rPr>
          <w:lang w:val="en-US"/>
        </w:rPr>
        <w:t>to a maximum of</w:t>
      </w:r>
      <w:r w:rsidR="00A22203">
        <w:rPr>
          <w:lang w:val="en-US"/>
        </w:rPr>
        <w:br/>
      </w:r>
      <w:r>
        <w:rPr>
          <w:lang w:val="en-US"/>
        </w:rPr>
        <w:t>6</w:t>
      </w:r>
      <w:r w:rsidR="00A22203">
        <w:rPr>
          <w:lang w:val="en-US"/>
        </w:rPr>
        <w:t>–</w:t>
      </w:r>
      <w:r>
        <w:rPr>
          <w:lang w:val="en-US"/>
        </w:rPr>
        <w:t>8 minutes, of a single work or a set of works by one or more composers. This assessment also includes an evaluation of their learning journey</w:t>
      </w:r>
      <w:r w:rsidR="009B570F">
        <w:rPr>
          <w:lang w:val="en-US"/>
        </w:rPr>
        <w:t xml:space="preserve"> to a maximum or 500 words</w:t>
      </w:r>
      <w:r w:rsidR="00836C5C">
        <w:rPr>
          <w:lang w:val="en-US"/>
        </w:rPr>
        <w:t xml:space="preserve"> if written, 3 minutes as an oral presentation,</w:t>
      </w:r>
      <w:r w:rsidR="009B570F">
        <w:rPr>
          <w:lang w:val="en-US"/>
        </w:rPr>
        <w:t xml:space="preserve"> or the multimodal equivalent</w:t>
      </w:r>
      <w:r>
        <w:rPr>
          <w:lang w:val="en-US"/>
        </w:rPr>
        <w:t>.</w:t>
      </w:r>
    </w:p>
    <w:p w:rsidR="00201242" w:rsidRPr="0098601C" w:rsidRDefault="00201242" w:rsidP="00A22203">
      <w:pPr>
        <w:pStyle w:val="SAABodytextitalics"/>
        <w:rPr>
          <w:rFonts w:ascii="Arial" w:hAnsi="Arial" w:cs="Arial"/>
          <w:lang w:val="en-US"/>
        </w:rPr>
      </w:pPr>
      <w:r>
        <w:t>The more successful responses commonly:</w:t>
      </w:r>
    </w:p>
    <w:p w:rsidR="009B570F" w:rsidRDefault="009B570F" w:rsidP="00A22203">
      <w:pPr>
        <w:pStyle w:val="SAABullets"/>
      </w:pPr>
      <w:r>
        <w:t xml:space="preserve">demonstrated a high level of technical facility and stylistic </w:t>
      </w:r>
      <w:r w:rsidR="00836C5C">
        <w:t>understanding</w:t>
      </w:r>
      <w:r>
        <w:t xml:space="preserve"> within the performance</w:t>
      </w:r>
    </w:p>
    <w:p w:rsidR="00CC7E44" w:rsidRDefault="00CC7E44" w:rsidP="00A22203">
      <w:pPr>
        <w:pStyle w:val="SAABullets"/>
      </w:pPr>
      <w:r>
        <w:t>demonstrated sophisticated control of tone and a wide variety of dynamics and articulation within the performance</w:t>
      </w:r>
    </w:p>
    <w:p w:rsidR="009B570F" w:rsidRDefault="009B570F" w:rsidP="00A22203">
      <w:pPr>
        <w:pStyle w:val="SAABullets"/>
      </w:pPr>
      <w:r>
        <w:t xml:space="preserve">successfully critiqued skills accuracy and technique of the chosen repertoire within the </w:t>
      </w:r>
      <w:r w:rsidR="00836C5C">
        <w:t>E</w:t>
      </w:r>
      <w:r>
        <w:t>valuation</w:t>
      </w:r>
    </w:p>
    <w:p w:rsidR="009B570F" w:rsidRDefault="009B570F" w:rsidP="00A22203">
      <w:pPr>
        <w:pStyle w:val="SAABullets"/>
      </w:pPr>
      <w:r>
        <w:t xml:space="preserve">addressed how their preparation </w:t>
      </w:r>
      <w:r w:rsidR="00836C5C">
        <w:t xml:space="preserve">throughout their study in this subject </w:t>
      </w:r>
      <w:r>
        <w:t>influenced their final</w:t>
      </w:r>
      <w:r w:rsidR="00A22203">
        <w:t xml:space="preserve"> performance for the assessment</w:t>
      </w:r>
    </w:p>
    <w:p w:rsidR="009B570F" w:rsidRDefault="00836C5C" w:rsidP="00A22203">
      <w:pPr>
        <w:pStyle w:val="SAABullets"/>
      </w:pPr>
      <w:r>
        <w:t>e</w:t>
      </w:r>
      <w:r w:rsidR="009B570F">
        <w:t>valuated their stage presence, engagement and confidence as a performer</w:t>
      </w:r>
    </w:p>
    <w:p w:rsidR="00836C5C" w:rsidRDefault="00836C5C" w:rsidP="00A22203">
      <w:pPr>
        <w:pStyle w:val="SAABullets"/>
      </w:pPr>
      <w:r>
        <w:t xml:space="preserve">completed the Evaluation </w:t>
      </w:r>
      <w:r w:rsidR="002D6577">
        <w:t>shortly after</w:t>
      </w:r>
      <w:r>
        <w:t xml:space="preserve"> the Performance</w:t>
      </w:r>
    </w:p>
    <w:p w:rsidR="00836C5C" w:rsidRDefault="00836C5C" w:rsidP="00A22203">
      <w:pPr>
        <w:pStyle w:val="SAABullets"/>
      </w:pPr>
      <w:r>
        <w:t>avoided irrelevant, extensive biographical details about the composer/original recording artist</w:t>
      </w:r>
    </w:p>
    <w:p w:rsidR="00201242" w:rsidRDefault="00201242" w:rsidP="00A22203">
      <w:pPr>
        <w:pStyle w:val="SAABodytextitalics"/>
      </w:pPr>
      <w:r>
        <w:t>The less successful responses commonly:</w:t>
      </w:r>
    </w:p>
    <w:p w:rsidR="0018177A" w:rsidRDefault="0018177A" w:rsidP="00A22203">
      <w:pPr>
        <w:pStyle w:val="SAABullets"/>
      </w:pPr>
      <w:r>
        <w:t xml:space="preserve">did not submit </w:t>
      </w:r>
      <w:r w:rsidR="00881941">
        <w:t>the</w:t>
      </w:r>
      <w:r>
        <w:t xml:space="preserve"> </w:t>
      </w:r>
      <w:r w:rsidR="00881941">
        <w:t>E</w:t>
      </w:r>
      <w:r>
        <w:t>valuation</w:t>
      </w:r>
    </w:p>
    <w:p w:rsidR="0018177A" w:rsidRDefault="0018177A" w:rsidP="00A22203">
      <w:pPr>
        <w:pStyle w:val="SAABullets"/>
      </w:pPr>
      <w:r>
        <w:t xml:space="preserve">lacked technical fluency and </w:t>
      </w:r>
      <w:r w:rsidR="00CC7E44">
        <w:t>accuracy within the performance</w:t>
      </w:r>
    </w:p>
    <w:p w:rsidR="00011D87" w:rsidRDefault="00011D87" w:rsidP="00A22203">
      <w:pPr>
        <w:pStyle w:val="SAABullets"/>
      </w:pPr>
      <w:r>
        <w:t xml:space="preserve">lacked attention to detail </w:t>
      </w:r>
      <w:r w:rsidR="00CC7E44">
        <w:t>of</w:t>
      </w:r>
      <w:r>
        <w:t xml:space="preserve"> musical indications marked on the score (where provided)</w:t>
      </w:r>
    </w:p>
    <w:p w:rsidR="00CC7E44" w:rsidRDefault="00CC7E44" w:rsidP="00A22203">
      <w:pPr>
        <w:pStyle w:val="SAABullets"/>
      </w:pPr>
      <w:r>
        <w:t xml:space="preserve">lacked detail or omitted a critique of skills relating to accuracy and technique within the </w:t>
      </w:r>
      <w:r w:rsidR="00881941">
        <w:t>E</w:t>
      </w:r>
      <w:r>
        <w:t>valuation</w:t>
      </w:r>
    </w:p>
    <w:p w:rsidR="00CC7E44" w:rsidRDefault="00CC7E44" w:rsidP="00A22203">
      <w:pPr>
        <w:pStyle w:val="SAABullets"/>
      </w:pPr>
      <w:r>
        <w:t>did not address how their preparation influenced their final</w:t>
      </w:r>
      <w:r w:rsidR="00A22203">
        <w:t xml:space="preserve"> performance for the assessment</w:t>
      </w:r>
    </w:p>
    <w:p w:rsidR="0018177A" w:rsidRDefault="00CC7E44" w:rsidP="00A22203">
      <w:pPr>
        <w:pStyle w:val="SAABullets"/>
      </w:pPr>
      <w:r>
        <w:t>only evaluated their stage presence, engagement and confidence as a performer</w:t>
      </w:r>
    </w:p>
    <w:p w:rsidR="00881941" w:rsidRDefault="00881941" w:rsidP="00A22203">
      <w:pPr>
        <w:pStyle w:val="SAABullets"/>
      </w:pPr>
      <w:proofErr w:type="gramStart"/>
      <w:r>
        <w:t>analysed</w:t>
      </w:r>
      <w:proofErr w:type="gramEnd"/>
      <w:r>
        <w:t xml:space="preserve"> the structure and style of the chosen repertoire (this is assessed in the Discussion in Assessment Type 2)</w:t>
      </w:r>
      <w:r w:rsidR="00A22203">
        <w:t>.</w:t>
      </w:r>
    </w:p>
    <w:p w:rsidR="00A22203" w:rsidRDefault="00A22203">
      <w:pPr>
        <w:spacing w:after="200" w:line="276" w:lineRule="auto"/>
        <w:rPr>
          <w:b/>
        </w:rPr>
      </w:pPr>
      <w:r>
        <w:rPr>
          <w:b/>
        </w:rPr>
        <w:br w:type="page"/>
      </w:r>
    </w:p>
    <w:p w:rsidR="002D6577" w:rsidRPr="0049208B" w:rsidRDefault="00A22203" w:rsidP="00A22203">
      <w:pPr>
        <w:pStyle w:val="SAAHeading4"/>
      </w:pPr>
      <w:r>
        <w:lastRenderedPageBreak/>
        <w:t>Additional advice for teachers</w:t>
      </w:r>
    </w:p>
    <w:p w:rsidR="002D6577" w:rsidRPr="00A22203" w:rsidRDefault="00A22203" w:rsidP="00A22203">
      <w:pPr>
        <w:pStyle w:val="SAABullets"/>
      </w:pPr>
      <w:r w:rsidRPr="00A22203">
        <w:t>E</w:t>
      </w:r>
      <w:r w:rsidR="002D6577" w:rsidRPr="00A22203">
        <w:t>nsure the Evaluation is submitted for each and every student. The focus of the evaluation should be on performance preparation, critique of their performance and aspects of stage presence. Refer to the end of p</w:t>
      </w:r>
      <w:r w:rsidRPr="00A22203">
        <w:t>age</w:t>
      </w:r>
      <w:r w:rsidR="002D6577" w:rsidRPr="00A22203">
        <w:t xml:space="preserve"> 12 and beginning of p</w:t>
      </w:r>
      <w:r w:rsidRPr="00A22203">
        <w:t>age</w:t>
      </w:r>
      <w:r w:rsidR="002D6577" w:rsidRPr="00A22203">
        <w:t xml:space="preserve">13 of the </w:t>
      </w:r>
      <w:r w:rsidRPr="00A22203">
        <w:t>s</w:t>
      </w:r>
      <w:r w:rsidR="002D6577" w:rsidRPr="00A22203">
        <w:t xml:space="preserve">ubject </w:t>
      </w:r>
      <w:r w:rsidRPr="00A22203">
        <w:t>o</w:t>
      </w:r>
      <w:r w:rsidR="002D6577" w:rsidRPr="00A22203">
        <w:t>utline for further detail.</w:t>
      </w:r>
    </w:p>
    <w:p w:rsidR="002D6577" w:rsidRPr="00A22203" w:rsidRDefault="00A22203" w:rsidP="00A22203">
      <w:pPr>
        <w:pStyle w:val="SAABullets"/>
      </w:pPr>
      <w:r w:rsidRPr="00A22203">
        <w:t>E</w:t>
      </w:r>
      <w:r w:rsidR="002D6577" w:rsidRPr="00A22203">
        <w:t>nsure students understand the differences between the purpose of the Evaluation in Assessment Type 3 and the Discussion in Assessment Type 2. While the Discussion focuses on analytical and stylistic features of the repertoire, and practice techniques used to develop and refine the performance given in Assessment Type 2, the Evaluation in Assessment Type 3 focuses on an evaluation and critique of the final performance and learning throughout the year.</w:t>
      </w:r>
    </w:p>
    <w:p w:rsidR="002D6577" w:rsidRPr="00A22203" w:rsidRDefault="002D6577" w:rsidP="00A22203">
      <w:pPr>
        <w:pStyle w:val="SAABullets"/>
      </w:pPr>
      <w:r w:rsidRPr="00A22203">
        <w:t>Take note of the differences in the discussion points between the two performance subjects (Solo</w:t>
      </w:r>
      <w:r w:rsidR="009D4339" w:rsidRPr="00A22203">
        <w:t xml:space="preserve"> and Ensemble</w:t>
      </w:r>
      <w:r w:rsidRPr="00A22203">
        <w:t xml:space="preserve">). </w:t>
      </w:r>
      <w:r w:rsidR="009D4339" w:rsidRPr="00A22203">
        <w:t xml:space="preserve">See the top of pages 12 and 13 of the Music Performance: Solo subject outline and </w:t>
      </w:r>
      <w:r w:rsidRPr="00A22203">
        <w:t>p</w:t>
      </w:r>
      <w:r w:rsidR="00A22203" w:rsidRPr="00A22203">
        <w:t>age</w:t>
      </w:r>
      <w:r w:rsidRPr="00A22203">
        <w:t>13 of the Music Performance: Ensemble subject outline, and for more details about the criteria students need to focus on i</w:t>
      </w:r>
      <w:r w:rsidR="00A22203" w:rsidRPr="00A22203">
        <w:t>n the Evaluation.</w:t>
      </w:r>
    </w:p>
    <w:p w:rsidR="002D6577" w:rsidRPr="00A22203" w:rsidRDefault="00A22203" w:rsidP="00A22203">
      <w:pPr>
        <w:pStyle w:val="SAABullets"/>
        <w:spacing w:after="360"/>
      </w:pPr>
      <w:r w:rsidRPr="00A22203">
        <w:t>M</w:t>
      </w:r>
      <w:r w:rsidR="002D6577" w:rsidRPr="00A22203">
        <w:t>ark all of the student’s evidence for the external assessment AT3 holistically. Teachers are reminded that there is no weighting to the Evaluation. Teachers should mark against the features of the criteria as indicated</w:t>
      </w:r>
      <w:bookmarkStart w:id="0" w:name="_GoBack"/>
      <w:bookmarkEnd w:id="0"/>
      <w:r w:rsidR="002D6577" w:rsidRPr="00A22203">
        <w:t xml:space="preserve"> in the diagram below:</w:t>
      </w:r>
    </w:p>
    <w:p w:rsidR="002D6577" w:rsidRDefault="002D6577" w:rsidP="002D6577">
      <w:pPr>
        <w:pStyle w:val="ListParagraph"/>
        <w:ind w:left="721"/>
        <w:jc w:val="center"/>
      </w:pPr>
      <w:r>
        <w:rPr>
          <w:noProof/>
          <w:lang w:eastAsia="en-AU"/>
        </w:rPr>
        <w:drawing>
          <wp:inline distT="0" distB="0" distL="0" distR="0" wp14:anchorId="729A4819" wp14:editId="23CCD527">
            <wp:extent cx="5001905" cy="2952157"/>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10495" cy="2957227"/>
                    </a:xfrm>
                    <a:prstGeom prst="rect">
                      <a:avLst/>
                    </a:prstGeom>
                  </pic:spPr>
                </pic:pic>
              </a:graphicData>
            </a:graphic>
          </wp:inline>
        </w:drawing>
      </w:r>
    </w:p>
    <w:sectPr w:rsidR="002D6577" w:rsidSect="00201242">
      <w:headerReference w:type="first" r:id="rId14"/>
      <w:footerReference w:type="first" r:id="rId15"/>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4F2" w:rsidRDefault="008C04F2" w:rsidP="00131B77">
      <w:pPr>
        <w:spacing w:after="0"/>
      </w:pPr>
      <w:r>
        <w:separator/>
      </w:r>
    </w:p>
  </w:endnote>
  <w:endnote w:type="continuationSeparator" w:id="0">
    <w:p w:rsidR="008C04F2" w:rsidRDefault="008C04F2"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embedRegular r:id="rId1" w:fontKey="{622DE192-4D95-4D8D-92D4-DFA27A9C8827}"/>
    <w:embedBold r:id="rId2" w:fontKey="{0ACF09CB-E6E7-4FA8-9963-7D6E179284C0}"/>
    <w:embedItalic r:id="rId3" w:fontKey="{9E76216E-4B6B-4D5E-9A9F-2D9AF1BCC9E9}"/>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embedRegular r:id="rId4" w:subsetted="1" w:fontKey="{0C805034-8690-421D-A35C-7AA12D3D3F0C}"/>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6D3" w:rsidRDefault="00AE76D3" w:rsidP="00AE76D3">
    <w:pPr>
      <w:pStyle w:val="Footer1"/>
    </w:pPr>
    <w:r>
      <w:t>S</w:t>
    </w:r>
    <w:r w:rsidRPr="00201242">
      <w:t xml:space="preserve">tage 2 </w:t>
    </w:r>
    <w:r>
      <w:t>Music Performance — Solo</w:t>
    </w:r>
    <w:r w:rsidRPr="00C725E4">
      <w:t xml:space="preserve"> </w:t>
    </w:r>
    <w:r>
      <w:t>– 2019</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FA761C">
      <w:rPr>
        <w:noProof/>
      </w:rPr>
      <w:t>4</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FA761C">
      <w:rPr>
        <w:noProof/>
      </w:rPr>
      <w:t>4</w:t>
    </w:r>
    <w:r>
      <w:rPr>
        <w:sz w:val="24"/>
        <w:szCs w:val="24"/>
      </w:rPr>
      <w:fldChar w:fldCharType="end"/>
    </w:r>
  </w:p>
  <w:p w:rsidR="00AE76D3" w:rsidRDefault="00AE76D3" w:rsidP="00AE76D3">
    <w:pPr>
      <w:pStyle w:val="Footer1"/>
    </w:pPr>
    <w:r w:rsidRPr="00293B3D">
      <w:t xml:space="preserve">Ref: </w:t>
    </w:r>
    <w:r>
      <w:fldChar w:fldCharType="begin"/>
    </w:r>
    <w:r>
      <w:instrText xml:space="preserve"> DOCPROPERTY  Objective-Id  \* MERGEFORMAT </w:instrText>
    </w:r>
    <w:r>
      <w:fldChar w:fldCharType="separate"/>
    </w:r>
    <w:r w:rsidR="00A22203">
      <w:t>A894853</w:t>
    </w:r>
    <w:r>
      <w:fldChar w:fldCharType="end"/>
    </w:r>
    <w:r>
      <w:t xml:space="preserve"> </w:t>
    </w:r>
    <w:r w:rsidRPr="00293B3D">
      <w:t xml:space="preserve"> © SA</w:t>
    </w:r>
    <w:r>
      <w:t>CE Board of South Australia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82096"/>
      <w:docPartObj>
        <w:docPartGallery w:val="Page Numbers (Bottom of Page)"/>
        <w:docPartUnique/>
      </w:docPartObj>
    </w:sdtPr>
    <w:sdtEndPr/>
    <w:sdtContent>
      <w:sdt>
        <w:sdtPr>
          <w:id w:val="-1046987825"/>
          <w:docPartObj>
            <w:docPartGallery w:val="Page Numbers (Top of Page)"/>
            <w:docPartUnique/>
          </w:docPartObj>
        </w:sdtPr>
        <w:sdtEndPr/>
        <w:sdtContent>
          <w:p w:rsidR="00C725E4" w:rsidRDefault="0080584E" w:rsidP="00AE76D3">
            <w:pPr>
              <w:pStyle w:val="Footer1"/>
              <w:tabs>
                <w:tab w:val="clear" w:pos="9639"/>
                <w:tab w:val="right" w:pos="8080"/>
              </w:tabs>
            </w:pPr>
            <w:r>
              <w:rPr>
                <w:noProof/>
                <w:lang w:val="en-AU"/>
              </w:rPr>
              <w:drawing>
                <wp:anchor distT="0" distB="0" distL="114300" distR="114300" simplePos="0" relativeHeight="251660288" behindDoc="1" locked="0" layoutInCell="1" allowOverlap="1" wp14:anchorId="3D4637F7" wp14:editId="49DDC636">
                  <wp:simplePos x="0" y="0"/>
                  <wp:positionH relativeFrom="column">
                    <wp:posOffset>4737100</wp:posOffset>
                  </wp:positionH>
                  <wp:positionV relativeFrom="paragraph">
                    <wp:posOffset>-653415</wp:posOffset>
                  </wp:positionV>
                  <wp:extent cx="1901825" cy="1304290"/>
                  <wp:effectExtent l="0" t="0" r="3175" b="0"/>
                  <wp:wrapNone/>
                  <wp:docPr id="3" name="Picture 3"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503D5E">
              <w:t>S</w:t>
            </w:r>
            <w:r w:rsidR="00503D5E" w:rsidRPr="00201242">
              <w:t xml:space="preserve">tage 2 </w:t>
            </w:r>
            <w:r w:rsidR="00AE76D3">
              <w:t>Music Performance —Solo</w:t>
            </w:r>
            <w:r w:rsidR="00503D5E" w:rsidRPr="00C725E4">
              <w:t xml:space="preserve"> </w:t>
            </w:r>
            <w:r w:rsidR="007510E0">
              <w:t>– 2019</w:t>
            </w:r>
            <w:r w:rsidR="00C020E2">
              <w:t xml:space="preserve"> </w:t>
            </w:r>
            <w:r w:rsidR="00503D5E" w:rsidRPr="00201242">
              <w:t>Subject Assessment Advice</w:t>
            </w:r>
            <w:r w:rsidR="00C725E4">
              <w:tab/>
              <w:t xml:space="preserve">Page </w:t>
            </w:r>
            <w:r w:rsidR="00C725E4">
              <w:rPr>
                <w:sz w:val="24"/>
                <w:szCs w:val="24"/>
              </w:rPr>
              <w:fldChar w:fldCharType="begin"/>
            </w:r>
            <w:r w:rsidR="00C725E4">
              <w:instrText xml:space="preserve"> PAGE </w:instrText>
            </w:r>
            <w:r w:rsidR="00C725E4">
              <w:rPr>
                <w:sz w:val="24"/>
                <w:szCs w:val="24"/>
              </w:rPr>
              <w:fldChar w:fldCharType="separate"/>
            </w:r>
            <w:r w:rsidR="00FA761C">
              <w:rPr>
                <w:noProof/>
              </w:rPr>
              <w:t>1</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FA761C">
              <w:rPr>
                <w:noProof/>
              </w:rPr>
              <w:t>4</w:t>
            </w:r>
            <w:r w:rsidR="00C725E4">
              <w:rPr>
                <w:sz w:val="24"/>
                <w:szCs w:val="24"/>
              </w:rPr>
              <w:fldChar w:fldCharType="end"/>
            </w:r>
          </w:p>
          <w:p w:rsidR="00503D5E" w:rsidRDefault="00503D5E" w:rsidP="00AE76D3">
            <w:pPr>
              <w:pStyle w:val="Footer1"/>
              <w:tabs>
                <w:tab w:val="clear" w:pos="9639"/>
                <w:tab w:val="right" w:pos="8364"/>
              </w:tabs>
            </w:pPr>
            <w:r w:rsidRPr="00293B3D">
              <w:t xml:space="preserve">Ref: </w:t>
            </w:r>
            <w:r w:rsidR="008C04F2">
              <w:fldChar w:fldCharType="begin"/>
            </w:r>
            <w:r w:rsidR="008C04F2">
              <w:instrText xml:space="preserve"> DOCPROPERTY  Objective-Id  \* MERGEFORMAT </w:instrText>
            </w:r>
            <w:r w:rsidR="008C04F2">
              <w:fldChar w:fldCharType="separate"/>
            </w:r>
            <w:r w:rsidR="00A22203">
              <w:t>A894853</w:t>
            </w:r>
            <w:r w:rsidR="008C04F2">
              <w:fldChar w:fldCharType="end"/>
            </w:r>
            <w:r>
              <w:t xml:space="preserve"> </w:t>
            </w:r>
            <w:r w:rsidRPr="00293B3D">
              <w:t xml:space="preserve"> © SA</w:t>
            </w:r>
            <w:r>
              <w:t>CE Board of South Australia 201</w:t>
            </w:r>
            <w:r w:rsidR="00AE76D3">
              <w:t>9</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5E4" w:rsidRDefault="00201242" w:rsidP="00AE76D3">
    <w:pPr>
      <w:pStyle w:val="Footer1"/>
    </w:pPr>
    <w:r>
      <w:t>S</w:t>
    </w:r>
    <w:r w:rsidRPr="00201242">
      <w:t xml:space="preserve">tage 2 </w:t>
    </w:r>
    <w:r w:rsidR="00AE76D3">
      <w:t>Music Performance — Solo</w:t>
    </w:r>
    <w:r w:rsidRPr="00C725E4">
      <w:t xml:space="preserve"> </w:t>
    </w:r>
    <w:r w:rsidR="007510E0">
      <w:t>– 2019</w:t>
    </w:r>
    <w:r w:rsidRPr="00201242">
      <w:t xml:space="preserve"> Subject Assessment Advice</w:t>
    </w:r>
    <w:r w:rsidR="00C725E4">
      <w:tab/>
      <w:t xml:space="preserve">Page </w:t>
    </w:r>
    <w:r w:rsidR="00C725E4">
      <w:rPr>
        <w:sz w:val="24"/>
        <w:szCs w:val="24"/>
      </w:rPr>
      <w:fldChar w:fldCharType="begin"/>
    </w:r>
    <w:r w:rsidR="00C725E4">
      <w:instrText xml:space="preserve"> PAGE </w:instrText>
    </w:r>
    <w:r w:rsidR="00C725E4">
      <w:rPr>
        <w:sz w:val="24"/>
        <w:szCs w:val="24"/>
      </w:rPr>
      <w:fldChar w:fldCharType="separate"/>
    </w:r>
    <w:r w:rsidR="00A22203">
      <w:rPr>
        <w:noProof/>
      </w:rPr>
      <w:t>2</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A22203">
      <w:rPr>
        <w:noProof/>
      </w:rPr>
      <w:t>4</w:t>
    </w:r>
    <w:r w:rsidR="00C725E4">
      <w:rPr>
        <w:sz w:val="24"/>
        <w:szCs w:val="24"/>
      </w:rPr>
      <w:fldChar w:fldCharType="end"/>
    </w:r>
  </w:p>
  <w:p w:rsidR="00201242" w:rsidRDefault="00201242" w:rsidP="00201242">
    <w:pPr>
      <w:pStyle w:val="Footer1"/>
    </w:pPr>
    <w:r w:rsidRPr="00293B3D">
      <w:t xml:space="preserve">Ref: </w:t>
    </w:r>
    <w:r w:rsidR="008C04F2">
      <w:fldChar w:fldCharType="begin"/>
    </w:r>
    <w:r w:rsidR="008C04F2">
      <w:instrText xml:space="preserve"> DOCPROPERTY  Objective-Id  \* MERGEFORMAT </w:instrText>
    </w:r>
    <w:r w:rsidR="008C04F2">
      <w:fldChar w:fldCharType="separate"/>
    </w:r>
    <w:r w:rsidR="00A22203">
      <w:t>A894853</w:t>
    </w:r>
    <w:r w:rsidR="008C04F2">
      <w:fldChar w:fldCharType="end"/>
    </w:r>
    <w:r>
      <w:t xml:space="preserve"> </w:t>
    </w:r>
    <w:r w:rsidRPr="00293B3D">
      <w:t xml:space="preserve"> © SA</w:t>
    </w:r>
    <w:r w:rsidR="00AE76D3">
      <w:t>CE Board of South Australia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4F2" w:rsidRDefault="008C04F2" w:rsidP="00131B77">
      <w:pPr>
        <w:spacing w:after="0"/>
      </w:pPr>
      <w:r>
        <w:separator/>
      </w:r>
    </w:p>
  </w:footnote>
  <w:footnote w:type="continuationSeparator" w:id="0">
    <w:p w:rsidR="008C04F2" w:rsidRDefault="008C04F2"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5E" w:rsidRDefault="005A3A01" w:rsidP="005A3A01">
    <w:r>
      <w:rPr>
        <w:noProof/>
        <w:lang w:eastAsia="en-AU"/>
      </w:rPr>
      <w:drawing>
        <wp:anchor distT="0" distB="0" distL="114300" distR="114300" simplePos="0" relativeHeight="251658752" behindDoc="1" locked="0" layoutInCell="1" allowOverlap="1" wp14:anchorId="2F97343E" wp14:editId="56BBFCF9">
          <wp:simplePos x="0" y="0"/>
          <wp:positionH relativeFrom="column">
            <wp:posOffset>-897890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2" name="Picture 2" descr="SACE Board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242" w:rsidRDefault="002012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B74"/>
    <w:multiLevelType w:val="hybridMultilevel"/>
    <w:tmpl w:val="E51CEF10"/>
    <w:lvl w:ilvl="0" w:tplc="57EEB79C">
      <w:start w:val="1"/>
      <w:numFmt w:val="bullet"/>
      <w:lvlText w:val=""/>
      <w:lvlJc w:val="left"/>
      <w:pPr>
        <w:ind w:left="720" w:hanging="360"/>
      </w:pPr>
      <w:rPr>
        <w:rFonts w:ascii="Symbol" w:hAnsi="Symbol" w:cs="Symbol" w:hint="default"/>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B824BD"/>
    <w:multiLevelType w:val="hybridMultilevel"/>
    <w:tmpl w:val="3EACBAB2"/>
    <w:lvl w:ilvl="0" w:tplc="D3F4B0BA">
      <w:start w:val="1"/>
      <w:numFmt w:val="bullet"/>
      <w:pStyle w:val="SAABullets"/>
      <w:lvlText w:val=""/>
      <w:lvlJc w:val="left"/>
      <w:pPr>
        <w:ind w:left="720" w:hanging="360"/>
      </w:pPr>
      <w:rPr>
        <w:rFonts w:ascii="Symbol" w:hAnsi="Symbol" w:cs="Symbol" w:hint="default"/>
        <w:sz w:val="12"/>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E61B1E"/>
    <w:multiLevelType w:val="hybridMultilevel"/>
    <w:tmpl w:val="0F826C08"/>
    <w:lvl w:ilvl="0" w:tplc="2B70DAE4">
      <w:numFmt w:val="bullet"/>
      <w:lvlText w:val="•"/>
      <w:lvlJc w:val="left"/>
      <w:pPr>
        <w:ind w:left="721" w:hanging="360"/>
      </w:pPr>
      <w:rPr>
        <w:rFonts w:ascii="Roboto Light" w:eastAsiaTheme="minorHAnsi" w:hAnsi="Roboto Light" w:cstheme="minorBidi"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4" w15:restartNumberingAfterBreak="0">
    <w:nsid w:val="281B4C0E"/>
    <w:multiLevelType w:val="hybridMultilevel"/>
    <w:tmpl w:val="F1A4B23A"/>
    <w:lvl w:ilvl="0" w:tplc="0C090001">
      <w:start w:val="1"/>
      <w:numFmt w:val="bullet"/>
      <w:lvlText w:val=""/>
      <w:lvlJc w:val="left"/>
      <w:pPr>
        <w:ind w:left="720" w:hanging="360"/>
      </w:pPr>
      <w:rPr>
        <w:rFonts w:ascii="Symbol" w:hAnsi="Symbol" w:hint="default"/>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D42E9B"/>
    <w:multiLevelType w:val="hybridMultilevel"/>
    <w:tmpl w:val="063687A8"/>
    <w:lvl w:ilvl="0" w:tplc="2C0ADB1A">
      <w:start w:val="1"/>
      <w:numFmt w:val="bullet"/>
      <w:lvlText w:val=""/>
      <w:lvlJc w:val="left"/>
      <w:pPr>
        <w:ind w:left="720" w:hanging="360"/>
      </w:pPr>
      <w:rPr>
        <w:rFonts w:ascii="Symbol" w:hAnsi="Symbol" w:cs="Symbol" w:hint="default"/>
        <w:sz w:val="12"/>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0DD7463"/>
    <w:multiLevelType w:val="hybridMultilevel"/>
    <w:tmpl w:val="75940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EB6042"/>
    <w:multiLevelType w:val="hybridMultilevel"/>
    <w:tmpl w:val="D4D80BF4"/>
    <w:lvl w:ilvl="0" w:tplc="2B70DAE4">
      <w:numFmt w:val="bullet"/>
      <w:pStyle w:val="SAABullets"/>
      <w:lvlText w:val="•"/>
      <w:lvlJc w:val="left"/>
      <w:pPr>
        <w:ind w:left="1080" w:hanging="720"/>
      </w:pPr>
      <w:rPr>
        <w:rFonts w:ascii="Roboto Light" w:eastAsiaTheme="minorHAnsi" w:hAnsi="Roboto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9A0976"/>
    <w:multiLevelType w:val="hybridMultilevel"/>
    <w:tmpl w:val="6938ED9A"/>
    <w:lvl w:ilvl="0" w:tplc="F7340E74">
      <w:start w:val="1"/>
      <w:numFmt w:val="bullet"/>
      <w:pStyle w:val="SAABulletsIndent"/>
      <w:lvlText w:val=""/>
      <w:lvlJc w:val="left"/>
      <w:pPr>
        <w:ind w:left="720" w:hanging="360"/>
      </w:pPr>
      <w:rPr>
        <w:rFonts w:ascii="Symbol" w:hAnsi="Symbol" w:cs="Symbol" w:hint="default"/>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6774F6"/>
    <w:multiLevelType w:val="hybridMultilevel"/>
    <w:tmpl w:val="7968F2CC"/>
    <w:lvl w:ilvl="0" w:tplc="2B70DAE4">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11"/>
  </w:num>
  <w:num w:numId="5">
    <w:abstractNumId w:val="9"/>
  </w:num>
  <w:num w:numId="6">
    <w:abstractNumId w:val="6"/>
  </w:num>
  <w:num w:numId="7">
    <w:abstractNumId w:val="3"/>
  </w:num>
  <w:num w:numId="8">
    <w:abstractNumId w:val="12"/>
  </w:num>
  <w:num w:numId="9">
    <w:abstractNumId w:val="12"/>
    <w:lvlOverride w:ilvl="0">
      <w:startOverride w:val="1"/>
    </w:lvlOverride>
  </w:num>
  <w:num w:numId="10">
    <w:abstractNumId w:val="9"/>
  </w:num>
  <w:num w:numId="11">
    <w:abstractNumId w:val="10"/>
  </w:num>
  <w:num w:numId="12">
    <w:abstractNumId w:val="8"/>
  </w:num>
  <w:num w:numId="13">
    <w:abstractNumId w:val="5"/>
  </w:num>
  <w:num w:numId="14">
    <w:abstractNumId w:val="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77"/>
    <w:rsid w:val="000068E6"/>
    <w:rsid w:val="00011D87"/>
    <w:rsid w:val="000468DD"/>
    <w:rsid w:val="000518C7"/>
    <w:rsid w:val="00066CD6"/>
    <w:rsid w:val="00095B04"/>
    <w:rsid w:val="000A4A9A"/>
    <w:rsid w:val="000D49C6"/>
    <w:rsid w:val="00131B77"/>
    <w:rsid w:val="001347AD"/>
    <w:rsid w:val="00156790"/>
    <w:rsid w:val="00180FAB"/>
    <w:rsid w:val="0018177A"/>
    <w:rsid w:val="001A128F"/>
    <w:rsid w:val="001B0C9D"/>
    <w:rsid w:val="001B40F1"/>
    <w:rsid w:val="001E52F9"/>
    <w:rsid w:val="001F01D3"/>
    <w:rsid w:val="001F5F8D"/>
    <w:rsid w:val="00201242"/>
    <w:rsid w:val="00205439"/>
    <w:rsid w:val="00221E6C"/>
    <w:rsid w:val="002A6A8F"/>
    <w:rsid w:val="002C6B94"/>
    <w:rsid w:val="002D6577"/>
    <w:rsid w:val="002E387D"/>
    <w:rsid w:val="00326BF4"/>
    <w:rsid w:val="00376F61"/>
    <w:rsid w:val="004003F6"/>
    <w:rsid w:val="004062BC"/>
    <w:rsid w:val="00416844"/>
    <w:rsid w:val="0044178E"/>
    <w:rsid w:val="004556FA"/>
    <w:rsid w:val="00472C22"/>
    <w:rsid w:val="004B1C95"/>
    <w:rsid w:val="004E2194"/>
    <w:rsid w:val="00503D5E"/>
    <w:rsid w:val="00526621"/>
    <w:rsid w:val="005660CE"/>
    <w:rsid w:val="00594271"/>
    <w:rsid w:val="005A3570"/>
    <w:rsid w:val="005A3A01"/>
    <w:rsid w:val="005B451D"/>
    <w:rsid w:val="005F251E"/>
    <w:rsid w:val="00634151"/>
    <w:rsid w:val="00690A42"/>
    <w:rsid w:val="00690FC7"/>
    <w:rsid w:val="006937B4"/>
    <w:rsid w:val="006B765B"/>
    <w:rsid w:val="006E5471"/>
    <w:rsid w:val="007510E0"/>
    <w:rsid w:val="007C1397"/>
    <w:rsid w:val="007F62E0"/>
    <w:rsid w:val="0080584E"/>
    <w:rsid w:val="008060F9"/>
    <w:rsid w:val="00836C5C"/>
    <w:rsid w:val="008512F1"/>
    <w:rsid w:val="00881941"/>
    <w:rsid w:val="008C04F2"/>
    <w:rsid w:val="008C0537"/>
    <w:rsid w:val="008C06E9"/>
    <w:rsid w:val="008D48CD"/>
    <w:rsid w:val="008F6C57"/>
    <w:rsid w:val="0098601C"/>
    <w:rsid w:val="009972C7"/>
    <w:rsid w:val="009A036E"/>
    <w:rsid w:val="009B570F"/>
    <w:rsid w:val="009C265A"/>
    <w:rsid w:val="009D4339"/>
    <w:rsid w:val="009E3629"/>
    <w:rsid w:val="009E4C82"/>
    <w:rsid w:val="00A21F30"/>
    <w:rsid w:val="00A22203"/>
    <w:rsid w:val="00A426B6"/>
    <w:rsid w:val="00A74D92"/>
    <w:rsid w:val="00A77034"/>
    <w:rsid w:val="00A77C96"/>
    <w:rsid w:val="00A911C1"/>
    <w:rsid w:val="00AB04E5"/>
    <w:rsid w:val="00AC4912"/>
    <w:rsid w:val="00AD77B1"/>
    <w:rsid w:val="00AE6958"/>
    <w:rsid w:val="00AE76D3"/>
    <w:rsid w:val="00AF5627"/>
    <w:rsid w:val="00B00B0F"/>
    <w:rsid w:val="00B1052A"/>
    <w:rsid w:val="00BE1251"/>
    <w:rsid w:val="00C020E2"/>
    <w:rsid w:val="00C30E2F"/>
    <w:rsid w:val="00C31886"/>
    <w:rsid w:val="00C725E4"/>
    <w:rsid w:val="00CC5FA7"/>
    <w:rsid w:val="00CC7E44"/>
    <w:rsid w:val="00CF7041"/>
    <w:rsid w:val="00D41AD5"/>
    <w:rsid w:val="00D952B4"/>
    <w:rsid w:val="00DA7387"/>
    <w:rsid w:val="00DD1BBA"/>
    <w:rsid w:val="00E15730"/>
    <w:rsid w:val="00E45637"/>
    <w:rsid w:val="00E537E6"/>
    <w:rsid w:val="00E8113F"/>
    <w:rsid w:val="00F0653B"/>
    <w:rsid w:val="00F733D3"/>
    <w:rsid w:val="00FA761C"/>
    <w:rsid w:val="00FD594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0B34A"/>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styleId="ListParagraph">
    <w:name w:val="List Paragraph"/>
    <w:basedOn w:val="Normal"/>
    <w:link w:val="ListParagraphChar"/>
    <w:uiPriority w:val="34"/>
    <w:rsid w:val="00201242"/>
    <w:pPr>
      <w:ind w:left="720"/>
      <w:contextualSpacing/>
    </w:pPr>
  </w:style>
  <w:style w:type="character" w:customStyle="1" w:styleId="ListParagraphChar">
    <w:name w:val="List Paragraph Char"/>
    <w:basedOn w:val="DefaultParagraphFont"/>
    <w:link w:val="ListParagraph"/>
    <w:uiPriority w:val="34"/>
    <w:rsid w:val="00201242"/>
  </w:style>
  <w:style w:type="character" w:customStyle="1" w:styleId="Heading2Char">
    <w:name w:val="Heading 2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customStyle="1" w:styleId="SAABodytext">
    <w:name w:val="SAA Body text"/>
    <w:next w:val="Normal"/>
    <w:qFormat/>
    <w:rsid w:val="00AE76D3"/>
    <w:pPr>
      <w:spacing w:before="120" w:after="0" w:line="240" w:lineRule="auto"/>
    </w:pPr>
    <w:rPr>
      <w:rFonts w:cstheme="minorHAnsi"/>
      <w:bCs/>
      <w:szCs w:val="22"/>
    </w:rPr>
  </w:style>
  <w:style w:type="paragraph" w:customStyle="1" w:styleId="SAABodytextitalics">
    <w:name w:val="SAA Body text (italics)"/>
    <w:next w:val="Normal"/>
    <w:qFormat/>
    <w:rsid w:val="00AE76D3"/>
    <w:pPr>
      <w:spacing w:before="160" w:after="0" w:line="240" w:lineRule="auto"/>
    </w:pPr>
    <w:rPr>
      <w:rFonts w:cstheme="minorHAnsi"/>
      <w:bCs/>
      <w:i/>
      <w:szCs w:val="22"/>
    </w:rPr>
  </w:style>
  <w:style w:type="character" w:customStyle="1" w:styleId="SAABold">
    <w:name w:val="SAA Bold"/>
    <w:basedOn w:val="DefaultParagraphFont"/>
    <w:uiPriority w:val="1"/>
    <w:qFormat/>
    <w:rsid w:val="00AE76D3"/>
    <w:rPr>
      <w:b/>
    </w:rPr>
  </w:style>
  <w:style w:type="paragraph" w:customStyle="1" w:styleId="SAABullets">
    <w:name w:val="SAA Bullets"/>
    <w:next w:val="Normal"/>
    <w:link w:val="SAABulletsChar"/>
    <w:qFormat/>
    <w:rsid w:val="00A22203"/>
    <w:pPr>
      <w:numPr>
        <w:numId w:val="16"/>
      </w:numPr>
      <w:spacing w:before="120" w:after="0" w:line="240" w:lineRule="auto"/>
      <w:ind w:left="340" w:hanging="340"/>
    </w:pPr>
    <w:rPr>
      <w:rFonts w:cstheme="minorHAnsi"/>
      <w:bCs/>
      <w:szCs w:val="22"/>
    </w:rPr>
  </w:style>
  <w:style w:type="character" w:customStyle="1" w:styleId="SAABulletsChar">
    <w:name w:val="SAA Bullets Char"/>
    <w:basedOn w:val="ListParagraphChar"/>
    <w:link w:val="SAABullets"/>
    <w:rsid w:val="00A22203"/>
    <w:rPr>
      <w:rFonts w:cstheme="minorHAnsi"/>
      <w:bCs/>
      <w:szCs w:val="22"/>
    </w:rPr>
  </w:style>
  <w:style w:type="paragraph" w:customStyle="1" w:styleId="SAABulletsIndent">
    <w:name w:val="SAA Bullets Indent"/>
    <w:next w:val="Normal"/>
    <w:qFormat/>
    <w:rsid w:val="00AE76D3"/>
    <w:pPr>
      <w:spacing w:before="120" w:after="0" w:line="240" w:lineRule="auto"/>
      <w:ind w:left="680" w:hanging="340"/>
    </w:pPr>
    <w:rPr>
      <w:rFonts w:cstheme="minorHAnsi"/>
      <w:bCs/>
      <w:szCs w:val="22"/>
    </w:rPr>
  </w:style>
  <w:style w:type="paragraph" w:customStyle="1" w:styleId="SAAHeading1">
    <w:name w:val="SAA Heading 1"/>
    <w:next w:val="Normal"/>
    <w:qFormat/>
    <w:rsid w:val="00AE76D3"/>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AE76D3"/>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AE76D3"/>
    <w:pPr>
      <w:spacing w:before="240" w:after="120" w:line="240" w:lineRule="auto"/>
    </w:pPr>
    <w:rPr>
      <w:rFonts w:ascii="Roboto Medium" w:eastAsiaTheme="majorEastAsia" w:hAnsi="Roboto Medium" w:cstheme="majorBidi"/>
      <w:sz w:val="24"/>
      <w:szCs w:val="26"/>
    </w:rPr>
  </w:style>
  <w:style w:type="paragraph" w:customStyle="1" w:styleId="SAAHeading3">
    <w:name w:val="SAA Heading 3"/>
    <w:next w:val="Normal"/>
    <w:qFormat/>
    <w:rsid w:val="00AE76D3"/>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afterH2">
    <w:name w:val="SAA Heading 3 (after H2)"/>
    <w:next w:val="Normal"/>
    <w:qFormat/>
    <w:rsid w:val="00AE76D3"/>
    <w:pPr>
      <w:spacing w:after="120" w:line="240" w:lineRule="auto"/>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AE76D3"/>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AE76D3"/>
    <w:pPr>
      <w:spacing w:before="240" w:after="120" w:line="240" w:lineRule="auto"/>
    </w:pPr>
    <w:rPr>
      <w:rFonts w:eastAsiaTheme="majorEastAsia" w:cstheme="majorBidi"/>
      <w:bCs/>
      <w:szCs w:val="22"/>
    </w:rPr>
  </w:style>
  <w:style w:type="character" w:customStyle="1" w:styleId="SAAItalics">
    <w:name w:val="SAA Italics"/>
    <w:basedOn w:val="DefaultParagraphFont"/>
    <w:uiPriority w:val="1"/>
    <w:qFormat/>
    <w:rsid w:val="00AE76D3"/>
    <w:rPr>
      <w:i/>
    </w:rPr>
  </w:style>
  <w:style w:type="paragraph" w:customStyle="1" w:styleId="SAAQuestion12etc">
    <w:name w:val="SAA Question 1 2 etc"/>
    <w:next w:val="Normal"/>
    <w:qFormat/>
    <w:rsid w:val="00AE76D3"/>
    <w:pPr>
      <w:spacing w:before="12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AE76D3"/>
    <w:pPr>
      <w:spacing w:before="0" w:line="240" w:lineRule="auto"/>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eader" Target="header2.xml" Id="rId14" /><Relationship Type="http://schemas.openxmlformats.org/officeDocument/2006/relationships/customXml" Target="/customXML/item3.xml" Id="Ref834b9749ee49f9"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A894853</value>
    </field>
    <field name="Objective-Title">
      <value order="0">2019 Music Performance - Solo Subject Assessment Advice</value>
    </field>
    <field name="Objective-Description">
      <value order="0"/>
    </field>
    <field name="Objective-CreationStamp">
      <value order="0">2020-02-05T23:23:54Z</value>
    </field>
    <field name="Objective-IsApproved">
      <value order="0">false</value>
    </field>
    <field name="Objective-IsPublished">
      <value order="0">true</value>
    </field>
    <field name="Objective-DatePublished">
      <value order="0">2020-02-06T00:07:08Z</value>
    </field>
    <field name="Objective-ModificationStamp">
      <value order="0">2020-02-06T00:07:08Z</value>
    </field>
    <field name="Objective-Owner">
      <value order="0">Ruth Ekwomadu</value>
    </field>
    <field name="Objective-Path">
      <value order="0">Objective Global Folder:Quality Assurance Cycle:Stage 2 - 4. Improving:Subject Assessment Advice:2019 Subject Assessment Advice:2019 Subject assessment advice - FINAL - edit and publish</value>
    </field>
    <field name="Objective-Parent">
      <value order="0">2019 Subject assessment advice - FINAL - edit and publish</value>
    </field>
    <field name="Objective-State">
      <value order="0">Published</value>
    </field>
    <field name="Objective-VersionId">
      <value order="0">vA1536768</value>
    </field>
    <field name="Objective-Version">
      <value order="0">2.0</value>
    </field>
    <field name="Objective-VersionNumber">
      <value order="0">2</value>
    </field>
    <field name="Objective-VersionComment">
      <value order="0"/>
    </field>
    <field name="Objective-FileNumber">
      <value order="0">qA17843</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C17DC52-945E-452C-A1B9-1B0B4FBC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Ekwomadu, Ruth (SACE)</cp:lastModifiedBy>
  <cp:revision>7</cp:revision>
  <dcterms:created xsi:type="dcterms:W3CDTF">2020-01-30T03:46:00Z</dcterms:created>
  <dcterms:modified xsi:type="dcterms:W3CDTF">2020-02-06T00:07:00Z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A894853</vt:lpwstr>
  </property>
  <property fmtid="{D5CDD505-2E9C-101B-9397-08002B2CF9AE}" pid="4" name="Objective-Title">
    <vt:lpwstr>2019 Music Performance - Solo Subject Assessment Advice</vt:lpwstr>
  </property>
  <property fmtid="{D5CDD505-2E9C-101B-9397-08002B2CF9AE}" pid="5" name="Objective-Description">
    <vt:lpwstr/>
  </property>
  <property fmtid="{D5CDD505-2E9C-101B-9397-08002B2CF9AE}" pid="6" name="Objective-CreationStamp">
    <vt:filetime>2020-02-05T23:23:54Z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2020-02-06T00:07:08Z</vt:filetime>
  </property>
  <property fmtid="{D5CDD505-2E9C-101B-9397-08002B2CF9AE}" pid="10" name="Objective-ModificationStamp">
    <vt:filetime>2020-02-06T00:07:08Z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Advice:2019 Subject Assessment Advice:2019 Subject assessment advice - FINAL - edit and publish</vt:lpwstr>
  </property>
  <property fmtid="{D5CDD505-2E9C-101B-9397-08002B2CF9AE}" pid="13" name="Objective-Parent">
    <vt:lpwstr>2019 Subject assessment advice - FINAL - edit and publish</vt:lpwstr>
  </property>
  <property fmtid="{D5CDD505-2E9C-101B-9397-08002B2CF9AE}" pid="14" name="Objective-State">
    <vt:lpwstr>Published</vt:lpwstr>
  </property>
  <property fmtid="{D5CDD505-2E9C-101B-9397-08002B2CF9AE}" pid="15" name="Objective-VersionId">
    <vt:lpwstr>vA1536768</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qA17843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