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95" w:rsidRPr="00DF2B25" w:rsidRDefault="00DF2B25">
      <w:pPr>
        <w:rPr>
          <w:rFonts w:cs="Arial"/>
          <w:b/>
          <w:szCs w:val="22"/>
          <w:lang w:val="en-US"/>
        </w:rPr>
      </w:pPr>
      <w:r w:rsidRPr="00DF2B25">
        <w:rPr>
          <w:rFonts w:cs="Arial"/>
          <w:b/>
          <w:szCs w:val="22"/>
          <w:lang w:val="en-US"/>
        </w:rPr>
        <w:t>Stage 2 Workplace Practices</w:t>
      </w:r>
      <w:r w:rsidRPr="00DF2B25">
        <w:rPr>
          <w:rFonts w:cs="Arial"/>
          <w:b/>
          <w:szCs w:val="22"/>
          <w:lang w:val="en-US"/>
        </w:rPr>
        <w:tab/>
      </w:r>
      <w:r w:rsidRPr="00DF2B25">
        <w:rPr>
          <w:rFonts w:cs="Arial"/>
          <w:b/>
          <w:szCs w:val="22"/>
          <w:lang w:val="en-US"/>
        </w:rPr>
        <w:tab/>
      </w:r>
      <w:r>
        <w:rPr>
          <w:rFonts w:cs="Arial"/>
          <w:b/>
          <w:szCs w:val="22"/>
          <w:lang w:val="en-US"/>
        </w:rPr>
        <w:tab/>
        <w:t>Student SACE NO: _________</w:t>
      </w:r>
      <w:r w:rsidRPr="00DF2B25">
        <w:rPr>
          <w:rFonts w:cs="Arial"/>
          <w:b/>
          <w:szCs w:val="22"/>
          <w:lang w:val="en-US"/>
        </w:rPr>
        <w:t>_________</w:t>
      </w:r>
      <w:r>
        <w:rPr>
          <w:rFonts w:cs="Arial"/>
          <w:b/>
          <w:szCs w:val="22"/>
          <w:lang w:val="en-US"/>
        </w:rPr>
        <w:t>_____</w:t>
      </w:r>
      <w:r w:rsidRPr="00DF2B25">
        <w:rPr>
          <w:rFonts w:cs="Arial"/>
          <w:b/>
          <w:szCs w:val="22"/>
          <w:lang w:val="en-US"/>
        </w:rPr>
        <w:t>__</w:t>
      </w:r>
    </w:p>
    <w:p w:rsidR="00DF2B25" w:rsidRPr="00DF2B25" w:rsidRDefault="00DF2B25">
      <w:pPr>
        <w:rPr>
          <w:rFonts w:cs="Arial"/>
          <w:b/>
          <w:szCs w:val="22"/>
          <w:lang w:val="en-US"/>
        </w:rPr>
      </w:pPr>
    </w:p>
    <w:p w:rsidR="00DF2B25" w:rsidRPr="006B15DB" w:rsidRDefault="00DF2B25">
      <w:pPr>
        <w:rPr>
          <w:rFonts w:cs="Arial"/>
          <w:b/>
          <w:szCs w:val="22"/>
          <w:lang w:val="en-US"/>
        </w:rPr>
      </w:pPr>
      <w:r w:rsidRPr="00DF2B25">
        <w:rPr>
          <w:rFonts w:cs="Arial"/>
          <w:b/>
          <w:szCs w:val="22"/>
          <w:lang w:val="en-US"/>
        </w:rPr>
        <w:t>Performance Standards for Assessment</w:t>
      </w:r>
      <w:r w:rsidRPr="00DF2B25">
        <w:rPr>
          <w:rFonts w:cs="Arial"/>
          <w:b/>
          <w:szCs w:val="22"/>
          <w:lang w:val="en-US"/>
        </w:rPr>
        <w:tab/>
      </w:r>
      <w:r w:rsidRPr="00DF2B25">
        <w:rPr>
          <w:rFonts w:cs="Arial"/>
          <w:b/>
          <w:szCs w:val="22"/>
          <w:lang w:val="en-US"/>
        </w:rPr>
        <w:tab/>
        <w:t>School ID: _____________</w:t>
      </w:r>
    </w:p>
    <w:p w:rsidR="00DF2B25" w:rsidRDefault="00DF2B25">
      <w:pPr>
        <w:rPr>
          <w:rFonts w:cs="Arial"/>
          <w:szCs w:val="22"/>
          <w:lang w:val="en-US"/>
        </w:rPr>
      </w:pPr>
    </w:p>
    <w:p w:rsidR="00DF2B25" w:rsidRDefault="00DF2B25">
      <w:pPr>
        <w:rPr>
          <w:rFonts w:cs="Arial"/>
          <w:szCs w:val="22"/>
          <w:lang w:val="en-US"/>
        </w:rPr>
      </w:pPr>
      <w:r w:rsidRPr="006B15DB">
        <w:rPr>
          <w:rFonts w:cs="Arial"/>
          <w:szCs w:val="22"/>
          <w:highlight w:val="yellow"/>
          <w:lang w:val="en-US"/>
        </w:rPr>
        <w:sym w:font="Symbol" w:char="F0FF"/>
      </w:r>
      <w:r w:rsidRPr="006B15DB">
        <w:rPr>
          <w:rFonts w:cs="Arial"/>
          <w:szCs w:val="22"/>
          <w:highlight w:val="yellow"/>
          <w:lang w:val="en-US"/>
        </w:rPr>
        <w:t xml:space="preserve"> Assessment Type 1: Folio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>(25%)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="00223E71" w:rsidRPr="00223E71">
        <w:rPr>
          <w:rFonts w:cs="Arial"/>
          <w:b/>
          <w:szCs w:val="22"/>
          <w:lang w:val="en-US"/>
        </w:rPr>
        <w:t>B-</w:t>
      </w:r>
    </w:p>
    <w:p w:rsidR="00DF2B25" w:rsidRDefault="00DF2B25">
      <w:pPr>
        <w:rPr>
          <w:rFonts w:cs="Arial"/>
          <w:szCs w:val="22"/>
          <w:lang w:val="en-US"/>
        </w:rPr>
      </w:pPr>
    </w:p>
    <w:p w:rsidR="00DF2B25" w:rsidRDefault="00DF2B25">
      <w:pPr>
        <w:rPr>
          <w:rFonts w:cs="Arial"/>
          <w:szCs w:val="22"/>
          <w:lang w:val="en-US"/>
        </w:rPr>
      </w:pPr>
      <w:r w:rsidRPr="006B15DB">
        <w:rPr>
          <w:rFonts w:cs="Arial"/>
          <w:szCs w:val="22"/>
          <w:highlight w:val="magenta"/>
          <w:lang w:val="en-US"/>
        </w:rPr>
        <w:sym w:font="Symbol" w:char="F0FF"/>
      </w:r>
      <w:r w:rsidRPr="006B15DB">
        <w:rPr>
          <w:rFonts w:cs="Arial"/>
          <w:szCs w:val="22"/>
          <w:highlight w:val="magenta"/>
          <w:lang w:val="en-US"/>
        </w:rPr>
        <w:t xml:space="preserve"> Assessment Type 2: Performance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>(25%)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="00223E71" w:rsidRPr="00223E71">
        <w:rPr>
          <w:rFonts w:cs="Arial"/>
          <w:b/>
          <w:szCs w:val="22"/>
          <w:lang w:val="en-US"/>
        </w:rPr>
        <w:t>B</w:t>
      </w:r>
    </w:p>
    <w:p w:rsidR="00DF2B25" w:rsidRDefault="00DF2B25">
      <w:pPr>
        <w:rPr>
          <w:rFonts w:cs="Arial"/>
          <w:szCs w:val="22"/>
          <w:lang w:val="en-US"/>
        </w:rPr>
      </w:pPr>
      <w:bookmarkStart w:id="0" w:name="_GoBack"/>
      <w:bookmarkEnd w:id="0"/>
    </w:p>
    <w:p w:rsidR="00DF2B25" w:rsidRDefault="00DF2B25">
      <w:pPr>
        <w:rPr>
          <w:rFonts w:cs="Arial"/>
          <w:szCs w:val="22"/>
          <w:lang w:val="en-US"/>
        </w:rPr>
      </w:pPr>
      <w:r w:rsidRPr="006B15DB">
        <w:rPr>
          <w:rFonts w:cs="Arial"/>
          <w:szCs w:val="22"/>
          <w:highlight w:val="cyan"/>
          <w:lang w:val="en-US"/>
        </w:rPr>
        <w:sym w:font="Symbol" w:char="F0FF"/>
      </w:r>
      <w:r w:rsidRPr="006B15DB">
        <w:rPr>
          <w:rFonts w:cs="Arial"/>
          <w:szCs w:val="22"/>
          <w:highlight w:val="cyan"/>
          <w:lang w:val="en-US"/>
        </w:rPr>
        <w:t xml:space="preserve"> Assessment Type 3: Reflection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  <w:t>(20%)</w:t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ab/>
      </w:r>
      <w:r w:rsidR="00223E71" w:rsidRPr="00223E71">
        <w:rPr>
          <w:rFonts w:cs="Arial"/>
          <w:b/>
          <w:szCs w:val="22"/>
          <w:lang w:val="en-US"/>
        </w:rPr>
        <w:t>B</w:t>
      </w:r>
    </w:p>
    <w:p w:rsidR="00DF2B25" w:rsidRDefault="00DF2B25">
      <w:pPr>
        <w:rPr>
          <w:rFonts w:cs="Arial"/>
          <w:szCs w:val="22"/>
          <w:lang w:val="en-US"/>
        </w:rPr>
      </w:pPr>
    </w:p>
    <w:p w:rsidR="006B15DB" w:rsidRPr="006B15DB" w:rsidRDefault="006B15DB" w:rsidP="006B15DB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r w:rsidRPr="006B15DB">
        <w:rPr>
          <w:rFonts w:ascii="Arial Narrow" w:hAnsi="Arial Narrow"/>
          <w:b/>
          <w:color w:val="000000"/>
          <w:sz w:val="28"/>
          <w:lang w:val="en-US"/>
        </w:rPr>
        <w:t>Performance Standards for Stage 2 Workplace Practices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82"/>
        <w:gridCol w:w="2043"/>
        <w:gridCol w:w="3827"/>
        <w:gridCol w:w="2764"/>
        <w:gridCol w:w="1927"/>
      </w:tblGrid>
      <w:tr w:rsidR="006B15DB" w:rsidRPr="006B15DB" w:rsidTr="006B15DB">
        <w:trPr>
          <w:cantSplit/>
          <w:tblHeader/>
          <w:jc w:val="center"/>
        </w:trPr>
        <w:tc>
          <w:tcPr>
            <w:tcW w:w="382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rPr>
                <w:rFonts w:eastAsia="SimSun"/>
                <w:sz w:val="20"/>
                <w:lang w:eastAsia="zh-CN"/>
              </w:rPr>
            </w:pPr>
          </w:p>
        </w:tc>
        <w:tc>
          <w:tcPr>
            <w:tcW w:w="2043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rPr>
                <w:rFonts w:eastAsia="SimSun"/>
                <w:b/>
                <w:color w:val="FFFFFF"/>
                <w:sz w:val="20"/>
                <w:lang w:eastAsia="zh-CN"/>
              </w:rPr>
            </w:pPr>
            <w:r w:rsidRPr="006B15DB">
              <w:rPr>
                <w:rFonts w:eastAsia="SimSun"/>
                <w:b/>
                <w:color w:val="FFFFFF"/>
                <w:sz w:val="20"/>
                <w:lang w:eastAsia="zh-CN"/>
              </w:rPr>
              <w:t>Knowledge and Understanding</w:t>
            </w:r>
          </w:p>
        </w:tc>
        <w:tc>
          <w:tcPr>
            <w:tcW w:w="3827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rPr>
                <w:rFonts w:eastAsia="SimSun"/>
                <w:b/>
                <w:color w:val="FFFFFF"/>
                <w:sz w:val="20"/>
                <w:lang w:eastAsia="zh-CN"/>
              </w:rPr>
            </w:pPr>
            <w:r w:rsidRPr="006B15DB">
              <w:rPr>
                <w:rFonts w:eastAsia="SimSun"/>
                <w:b/>
                <w:color w:val="FFFFFF"/>
                <w:sz w:val="20"/>
                <w:lang w:eastAsia="zh-CN"/>
              </w:rPr>
              <w:t>Application</w:t>
            </w:r>
          </w:p>
        </w:tc>
        <w:tc>
          <w:tcPr>
            <w:tcW w:w="2764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rPr>
                <w:rFonts w:eastAsia="SimSun"/>
                <w:b/>
                <w:color w:val="FFFFFF"/>
                <w:sz w:val="20"/>
                <w:lang w:eastAsia="zh-CN"/>
              </w:rPr>
            </w:pPr>
            <w:r w:rsidRPr="006B15DB">
              <w:rPr>
                <w:rFonts w:eastAsia="SimSun"/>
                <w:b/>
                <w:color w:val="FFFFFF"/>
                <w:sz w:val="20"/>
                <w:lang w:eastAsia="zh-CN"/>
              </w:rPr>
              <w:t>Investigation and Analysis</w:t>
            </w:r>
          </w:p>
        </w:tc>
        <w:tc>
          <w:tcPr>
            <w:tcW w:w="1927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rPr>
                <w:rFonts w:eastAsia="SimSun"/>
                <w:b/>
                <w:color w:val="FFFFFF"/>
                <w:sz w:val="20"/>
                <w:lang w:eastAsia="zh-CN"/>
              </w:rPr>
            </w:pPr>
            <w:r w:rsidRPr="006B15DB">
              <w:rPr>
                <w:rFonts w:eastAsia="SimSun"/>
                <w:b/>
                <w:color w:val="FFFFFF"/>
                <w:sz w:val="20"/>
                <w:lang w:eastAsia="zh-CN"/>
              </w:rPr>
              <w:t>Reflection and Evaluation</w:t>
            </w:r>
          </w:p>
        </w:tc>
      </w:tr>
      <w:tr w:rsidR="006B15DB" w:rsidRPr="006B15DB" w:rsidTr="006B15DB">
        <w:trPr>
          <w:cantSplit/>
          <w:jc w:val="center"/>
        </w:trPr>
        <w:tc>
          <w:tcPr>
            <w:tcW w:w="382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jc w:val="center"/>
              <w:rPr>
                <w:rFonts w:eastAsia="SimSun"/>
                <w:b/>
                <w:sz w:val="24"/>
                <w:lang w:eastAsia="zh-CN"/>
              </w:rPr>
            </w:pPr>
            <w:r w:rsidRPr="006B15DB">
              <w:rPr>
                <w:rFonts w:eastAsia="SimSun"/>
                <w:b/>
                <w:sz w:val="24"/>
                <w:lang w:eastAsia="zh-CN"/>
              </w:rPr>
              <w:t>A</w:t>
            </w:r>
          </w:p>
        </w:tc>
        <w:tc>
          <w:tcPr>
            <w:tcW w:w="204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Comprehensive understanding at an advanced level of knowledge, skills, and competencies appropriate to the relevant industry.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Perceptive understanding and insightful explanation of broad concepts and issues related to industry and work.</w:t>
            </w:r>
          </w:p>
        </w:tc>
        <w:tc>
          <w:tcPr>
            <w:tcW w:w="382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Highly proficient and innovative application of a range of generic work skills and, where relevant, extensive industry knowledge in the workplace or a work-related context.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Perceptive application of highly relevant knowledge and skills in the context of an industry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i/>
                <w:iCs/>
                <w:sz w:val="16"/>
                <w:lang w:eastAsia="zh-CN"/>
              </w:rPr>
            </w:pPr>
            <w:r w:rsidRPr="006B15DB">
              <w:rPr>
                <w:rFonts w:eastAsia="SimSun"/>
                <w:i/>
                <w:iCs/>
                <w:sz w:val="16"/>
                <w:lang w:eastAsia="zh-CN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764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Perceptive and well-informed analysis of the relationships between a range of work-related issues, tasks, and practices in the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Thorough, detailed, and well-informed investigation of the dynamic nature of a range of work-related and workplace issues, tasks, cultures, and/or environments locally, nationally, and/or globally.</w:t>
            </w:r>
          </w:p>
        </w:tc>
        <w:tc>
          <w:tcPr>
            <w:tcW w:w="192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Thorough and insightful reflection on a range of learning experiences in/about an industry, with in-depth self-evaluation.</w:t>
            </w:r>
          </w:p>
        </w:tc>
      </w:tr>
      <w:tr w:rsidR="006B15DB" w:rsidRPr="006B15DB" w:rsidTr="00280749">
        <w:trPr>
          <w:cantSplit/>
          <w:jc w:val="center"/>
        </w:trPr>
        <w:tc>
          <w:tcPr>
            <w:tcW w:w="38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jc w:val="center"/>
              <w:rPr>
                <w:rFonts w:eastAsia="SimSun"/>
                <w:b/>
                <w:sz w:val="24"/>
                <w:lang w:eastAsia="zh-CN"/>
              </w:rPr>
            </w:pPr>
            <w:r w:rsidRPr="006B15DB">
              <w:rPr>
                <w:rFonts w:eastAsia="SimSun"/>
                <w:b/>
                <w:sz w:val="24"/>
                <w:lang w:eastAsia="zh-CN"/>
              </w:rPr>
              <w:t>B</w:t>
            </w:r>
          </w:p>
        </w:tc>
        <w:tc>
          <w:tcPr>
            <w:tcW w:w="2043" w:type="dxa"/>
            <w:tcBorders>
              <w:bottom w:val="single" w:sz="2" w:space="0" w:color="auto"/>
            </w:tcBorders>
            <w:shd w:val="clear" w:color="auto" w:fill="00FFFF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magenta"/>
                <w:lang w:eastAsia="zh-CN"/>
              </w:rPr>
              <w:t>Well-informed understanding of knowledge, skills, and competencies appropriate to the relevant industry.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Clear understanding and well-informed explanation of broad concepts and issues related to industry and work.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Proficient application of a range of generic work skills and, where relevant, broad industry knowledge in the workplace or a work-related context.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Well-considered application of relevant knowledge and skills in the context of an industry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i/>
                <w:iCs/>
                <w:sz w:val="16"/>
                <w:lang w:eastAsia="zh-CN"/>
              </w:rPr>
            </w:pPr>
            <w:r w:rsidRPr="006B15DB">
              <w:rPr>
                <w:rFonts w:eastAsia="SimSun"/>
                <w:i/>
                <w:iCs/>
                <w:sz w:val="16"/>
                <w:lang w:eastAsia="zh-CN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7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cyan"/>
                <w:lang w:eastAsia="zh-CN"/>
              </w:rPr>
              <w:t xml:space="preserve">Well-informed analysis of the relationships between a range of </w:t>
            </w:r>
            <w:r w:rsidRPr="00280749">
              <w:rPr>
                <w:rFonts w:eastAsia="SimSun"/>
                <w:sz w:val="16"/>
                <w:highlight w:val="cyan"/>
                <w:lang w:eastAsia="zh-CN"/>
              </w:rPr>
              <w:br/>
              <w:t>work-related issues, tasks, and practices in the workplace.</w:t>
            </w:r>
            <w:r w:rsidRPr="006B15DB">
              <w:rPr>
                <w:rFonts w:eastAsia="SimSun"/>
                <w:sz w:val="16"/>
                <w:lang w:eastAsia="zh-CN"/>
              </w:rPr>
              <w:t xml:space="preserve"> 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Detailed and informed investigation of the dynamic</w:t>
            </w:r>
            <w:r w:rsidR="00280749" w:rsidRPr="00280749">
              <w:rPr>
                <w:rFonts w:eastAsia="SimSun"/>
                <w:sz w:val="16"/>
                <w:highlight w:val="yellow"/>
                <w:lang w:eastAsia="zh-CN"/>
              </w:rPr>
              <w:t xml:space="preserve"> nature of a number of </w:t>
            </w: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work-related and workplace issues, tasks, cultures, and/or environments locally, nationally, and/or globally.</w:t>
            </w:r>
          </w:p>
        </w:tc>
        <w:tc>
          <w:tcPr>
            <w:tcW w:w="19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cyan"/>
                <w:lang w:eastAsia="zh-CN"/>
              </w:rPr>
              <w:t>Detailed and considered reflection on a number of learning experiences in/about an industry, with some in-depth self-evaluation.</w:t>
            </w:r>
          </w:p>
        </w:tc>
      </w:tr>
      <w:tr w:rsidR="006B15DB" w:rsidRPr="006B15DB" w:rsidTr="006B15DB">
        <w:trPr>
          <w:cantSplit/>
          <w:jc w:val="center"/>
        </w:trPr>
        <w:tc>
          <w:tcPr>
            <w:tcW w:w="382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jc w:val="center"/>
              <w:rPr>
                <w:rFonts w:eastAsia="SimSun"/>
                <w:b/>
                <w:sz w:val="24"/>
                <w:lang w:eastAsia="zh-CN"/>
              </w:rPr>
            </w:pPr>
            <w:r w:rsidRPr="006B15DB">
              <w:rPr>
                <w:rFonts w:eastAsia="SimSun"/>
                <w:b/>
                <w:sz w:val="24"/>
                <w:lang w:eastAsia="zh-CN"/>
              </w:rPr>
              <w:t>C</w:t>
            </w:r>
          </w:p>
        </w:tc>
        <w:tc>
          <w:tcPr>
            <w:tcW w:w="204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Informed understanding of knowledge, skills, and competencies appropriate to the relevant industry.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 xml:space="preserve">General understanding and informed explanation of broad concepts and issues related to industry and work. 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Appropriate application of selected generic work skills and, where relevant, industry knowledge in the workplace or a work-related context.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Considered application of most of the relevant knowledge and skills in the context of an industry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i/>
                <w:iCs/>
                <w:sz w:val="16"/>
                <w:lang w:eastAsia="zh-CN"/>
              </w:rPr>
            </w:pPr>
            <w:r w:rsidRPr="006B15DB">
              <w:rPr>
                <w:rFonts w:eastAsia="SimSun"/>
                <w:i/>
                <w:iCs/>
                <w:sz w:val="16"/>
                <w:lang w:eastAsia="zh-CN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764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Informed analysis of the relationships between a number of work-related issues, tasks, and practices in the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Informed investigation of the dynamic nature of some work-related and workplace issues, tasks, cultures, and/or environments locally, nationally, and/or globally.</w:t>
            </w:r>
          </w:p>
        </w:tc>
        <w:tc>
          <w:tcPr>
            <w:tcW w:w="192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280749">
              <w:rPr>
                <w:rFonts w:eastAsia="SimSun"/>
                <w:sz w:val="16"/>
                <w:highlight w:val="yellow"/>
                <w:lang w:eastAsia="zh-CN"/>
              </w:rPr>
              <w:t>Some considered reflection on learning experiences in/about an industry, with some self-evaluation.</w:t>
            </w:r>
          </w:p>
        </w:tc>
      </w:tr>
      <w:tr w:rsidR="006B15DB" w:rsidRPr="006B15DB" w:rsidTr="006B15DB">
        <w:trPr>
          <w:cantSplit/>
          <w:jc w:val="center"/>
        </w:trPr>
        <w:tc>
          <w:tcPr>
            <w:tcW w:w="382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jc w:val="center"/>
              <w:rPr>
                <w:rFonts w:eastAsia="SimSun"/>
                <w:b/>
                <w:sz w:val="24"/>
                <w:lang w:eastAsia="zh-CN"/>
              </w:rPr>
            </w:pPr>
            <w:r w:rsidRPr="006B15DB">
              <w:rPr>
                <w:rFonts w:eastAsia="SimSun"/>
                <w:b/>
                <w:sz w:val="24"/>
                <w:lang w:eastAsia="zh-CN"/>
              </w:rPr>
              <w:t>D</w:t>
            </w:r>
          </w:p>
        </w:tc>
        <w:tc>
          <w:tcPr>
            <w:tcW w:w="204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Recognition of knowledge, skills, and/or competencies appropriate to the relevant industry.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Some understanding and description of aspects of broad concepts and issues related to industry or work.</w:t>
            </w:r>
          </w:p>
        </w:tc>
        <w:tc>
          <w:tcPr>
            <w:tcW w:w="382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Attempted application of selected generic work skills or, where relevant, some industry knowledge in the workplace or a work-related context.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Attempted application of some knowledge and skills in the context of an industry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i/>
                <w:iCs/>
                <w:sz w:val="16"/>
                <w:lang w:eastAsia="zh-CN"/>
              </w:rPr>
            </w:pPr>
            <w:r w:rsidRPr="006B15DB">
              <w:rPr>
                <w:rFonts w:eastAsia="SimSun"/>
                <w:i/>
                <w:iCs/>
                <w:sz w:val="16"/>
                <w:lang w:eastAsia="zh-CN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76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Description of the relationship between some aspects of work-related issues, tasks, or practices in the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Attempted investigation of some aspects of the nature of work-related and/or workplace issues, tasks, cultures, or environments.</w:t>
            </w:r>
          </w:p>
        </w:tc>
        <w:tc>
          <w:tcPr>
            <w:tcW w:w="192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Some reflective description and attempted evaluation of learning experiences in/about an industry.</w:t>
            </w:r>
          </w:p>
        </w:tc>
      </w:tr>
      <w:tr w:rsidR="006B15DB" w:rsidRPr="006B15DB" w:rsidTr="006B15DB">
        <w:trPr>
          <w:cantSplit/>
          <w:jc w:val="center"/>
        </w:trPr>
        <w:tc>
          <w:tcPr>
            <w:tcW w:w="38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jc w:val="center"/>
              <w:rPr>
                <w:rFonts w:eastAsia="SimSun"/>
                <w:b/>
                <w:sz w:val="24"/>
                <w:lang w:eastAsia="zh-CN"/>
              </w:rPr>
            </w:pPr>
            <w:r w:rsidRPr="006B15DB">
              <w:rPr>
                <w:rFonts w:eastAsia="SimSun"/>
                <w:b/>
                <w:sz w:val="24"/>
                <w:lang w:eastAsia="zh-CN"/>
              </w:rPr>
              <w:t>E</w:t>
            </w:r>
          </w:p>
        </w:tc>
        <w:tc>
          <w:tcPr>
            <w:tcW w:w="20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Limited recognition of knowledge, skills, or competencies appropriate to the relevant industry.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Recall of some aspects of broad concepts or issues related to industry or work.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Attempted application of one or more generic work skills or, where relevant, limited industry knowledge in the workplace or a work-related context.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Identification of limited knowledge and skills in the context of an industry workplace.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i/>
                <w:iCs/>
                <w:sz w:val="16"/>
                <w:lang w:eastAsia="zh-CN"/>
              </w:rPr>
            </w:pPr>
            <w:r w:rsidRPr="006B15DB">
              <w:rPr>
                <w:rFonts w:eastAsia="SimSun"/>
                <w:i/>
                <w:iCs/>
                <w:sz w:val="16"/>
                <w:lang w:eastAsia="zh-CN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764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 xml:space="preserve">Identification and attempted description of one or more work-related issues. </w:t>
            </w:r>
          </w:p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Emerging recognition of one or more aspects of the nature of work-related or workplace issues or environments.</w:t>
            </w:r>
          </w:p>
        </w:tc>
        <w:tc>
          <w:tcPr>
            <w:tcW w:w="19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6B15DB" w:rsidRPr="006B15DB" w:rsidRDefault="006B15DB" w:rsidP="006B15DB">
            <w:pPr>
              <w:spacing w:before="120"/>
              <w:rPr>
                <w:rFonts w:eastAsia="SimSun"/>
                <w:sz w:val="16"/>
                <w:lang w:eastAsia="zh-CN"/>
              </w:rPr>
            </w:pPr>
            <w:r w:rsidRPr="006B15DB">
              <w:rPr>
                <w:rFonts w:eastAsia="SimSun"/>
                <w:sz w:val="16"/>
                <w:lang w:eastAsia="zh-CN"/>
              </w:rPr>
              <w:t>Recall of some learning experiences in/about an industry.</w:t>
            </w:r>
          </w:p>
        </w:tc>
      </w:tr>
    </w:tbl>
    <w:p w:rsidR="00DF2B25" w:rsidRPr="00DF2B25" w:rsidRDefault="00DF2B25">
      <w:pPr>
        <w:rPr>
          <w:rFonts w:cs="Arial"/>
          <w:szCs w:val="22"/>
          <w:lang w:val="en-US"/>
        </w:rPr>
      </w:pPr>
    </w:p>
    <w:sectPr w:rsidR="00DF2B25" w:rsidRPr="00DF2B25" w:rsidSect="006B15DB">
      <w:footerReference w:type="default" r:id="rId7"/>
      <w:pgSz w:w="11906" w:h="16838" w:code="9"/>
      <w:pgMar w:top="567" w:right="282" w:bottom="567" w:left="426" w:header="709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8A" w:rsidRDefault="00C02A8A" w:rsidP="006B15DB">
      <w:r>
        <w:separator/>
      </w:r>
    </w:p>
  </w:endnote>
  <w:endnote w:type="continuationSeparator" w:id="0">
    <w:p w:rsidR="00C02A8A" w:rsidRDefault="00C02A8A" w:rsidP="006B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DB" w:rsidRDefault="006B15DB" w:rsidP="006B15DB">
    <w:pPr>
      <w:pStyle w:val="SMFooter"/>
      <w:tabs>
        <w:tab w:val="clear" w:pos="10206"/>
        <w:tab w:val="right" w:pos="11057"/>
      </w:tabs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A43883"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A43883">
      <w:rPr>
        <w:noProof/>
      </w:rPr>
      <w:t>1</w:t>
    </w:r>
    <w:r w:rsidRPr="00B242A1">
      <w:fldChar w:fldCharType="end"/>
    </w:r>
    <w:r>
      <w:rPr>
        <w:sz w:val="18"/>
      </w:rPr>
      <w:tab/>
    </w:r>
    <w:r>
      <w:t>Stage 2 Workplace Practices Advice and Strategies</w:t>
    </w:r>
  </w:p>
  <w:p w:rsidR="006B15DB" w:rsidRDefault="006B15DB" w:rsidP="006B15DB">
    <w:pPr>
      <w:pStyle w:val="SMFooter"/>
      <w:tabs>
        <w:tab w:val="clear" w:pos="10206"/>
        <w:tab w:val="right" w:pos="11057"/>
      </w:tabs>
    </w:pPr>
    <w:r>
      <w:tab/>
    </w:r>
    <w:r w:rsidRPr="00573062">
      <w:t xml:space="preserve">Ref: </w:t>
    </w:r>
    <w:r w:rsidR="00C02A8A">
      <w:fldChar w:fldCharType="begin"/>
    </w:r>
    <w:r w:rsidR="00C02A8A">
      <w:instrText xml:space="preserve"> DOCPROPERTY  Objective-Id  \* MERGEFORMAT </w:instrText>
    </w:r>
    <w:r w:rsidR="00C02A8A">
      <w:fldChar w:fldCharType="separate"/>
    </w:r>
    <w:r w:rsidR="00A43883">
      <w:t>A345545</w:t>
    </w:r>
    <w:r w:rsidR="00C02A8A">
      <w:fldChar w:fldCharType="end"/>
    </w:r>
    <w:r>
      <w:t xml:space="preserve"> (March 2014)</w:t>
    </w:r>
  </w:p>
  <w:p w:rsidR="006B15DB" w:rsidRDefault="006B15DB" w:rsidP="006B15DB">
    <w:pPr>
      <w:pStyle w:val="SMFooter"/>
      <w:tabs>
        <w:tab w:val="clear" w:pos="10206"/>
        <w:tab w:val="right" w:pos="11057"/>
      </w:tabs>
    </w:pPr>
    <w:r>
      <w:tab/>
      <w:t xml:space="preserve">© </w:t>
    </w:r>
    <w:r w:rsidRPr="00505442">
      <w:t>SA</w:t>
    </w:r>
    <w:r>
      <w:t>CE Board of South Australia 2014</w:t>
    </w:r>
  </w:p>
  <w:p w:rsidR="006B15DB" w:rsidRDefault="006B15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8A" w:rsidRDefault="00C02A8A" w:rsidP="006B15DB">
      <w:r>
        <w:separator/>
      </w:r>
    </w:p>
  </w:footnote>
  <w:footnote w:type="continuationSeparator" w:id="0">
    <w:p w:rsidR="00C02A8A" w:rsidRDefault="00C02A8A" w:rsidP="006B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25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03FE"/>
    <w:rsid w:val="00101E10"/>
    <w:rsid w:val="00102B90"/>
    <w:rsid w:val="00106DA3"/>
    <w:rsid w:val="00110A29"/>
    <w:rsid w:val="00123DBB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3E71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0749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15DB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3883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02A8A"/>
    <w:rsid w:val="00C13E31"/>
    <w:rsid w:val="00C317FF"/>
    <w:rsid w:val="00C450CD"/>
    <w:rsid w:val="00C51447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2B25"/>
    <w:rsid w:val="00DF6958"/>
    <w:rsid w:val="00E03390"/>
    <w:rsid w:val="00E04DEE"/>
    <w:rsid w:val="00E11E23"/>
    <w:rsid w:val="00E1609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5D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B1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5DB"/>
    <w:rPr>
      <w:rFonts w:ascii="Arial" w:hAnsi="Arial"/>
      <w:sz w:val="22"/>
      <w:szCs w:val="24"/>
      <w:lang w:eastAsia="en-US"/>
    </w:rPr>
  </w:style>
  <w:style w:type="paragraph" w:customStyle="1" w:styleId="SMFooter">
    <w:name w:val="SM Footer"/>
    <w:next w:val="Normal"/>
    <w:qFormat/>
    <w:rsid w:val="006B15DB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6B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5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5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5D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B15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5DB"/>
    <w:rPr>
      <w:rFonts w:ascii="Arial" w:hAnsi="Arial"/>
      <w:sz w:val="22"/>
      <w:szCs w:val="24"/>
      <w:lang w:eastAsia="en-US"/>
    </w:rPr>
  </w:style>
  <w:style w:type="paragraph" w:customStyle="1" w:styleId="SMFooter">
    <w:name w:val="SM Footer"/>
    <w:next w:val="Normal"/>
    <w:qFormat/>
    <w:rsid w:val="006B15DB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rsid w:val="006B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15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Sherman</dc:creator>
  <cp:lastModifiedBy>Ann Murray</cp:lastModifiedBy>
  <cp:revision>9</cp:revision>
  <cp:lastPrinted>2014-03-17T03:35:00Z</cp:lastPrinted>
  <dcterms:created xsi:type="dcterms:W3CDTF">2014-02-25T00:20:00Z</dcterms:created>
  <dcterms:modified xsi:type="dcterms:W3CDTF">2014-03-17T03:38:00Z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A345545</vt:lpwstr>
  </property>
  <property fmtid="{D5CDD505-2E9C-101B-9397-08002B2CF9AE}" pid="4" name="Objective-Title">
    <vt:lpwstr>Shaded performance standards to show student grades awarded</vt:lpwstr>
  </property>
  <property fmtid="{D5CDD505-2E9C-101B-9397-08002B2CF9AE}" pid="5" name="Objective-Comment">
    <vt:lpwstr/>
  </property>
  <property fmtid="{D5CDD505-2E9C-101B-9397-08002B2CF9AE}" pid="6" name="Objective-CreationStamp">
    <vt:filetime>2014-02-25T00:26:19Z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2014-03-17T03:37:14Z</vt:filetime>
  </property>
  <property fmtid="{D5CDD505-2E9C-101B-9397-08002B2CF9AE}" pid="11" name="Objective-Owner">
    <vt:lpwstr>Melissa Sherman</vt:lpwstr>
  </property>
  <property fmtid="{D5CDD505-2E9C-101B-9397-08002B2CF9AE}" pid="12" name="Objective-Path">
    <vt:lpwstr>Objective Global Folder:SACE Support Materials:SACE Support Materials Stage 2:Business, Enterprise and Technology:Workplace Practices:Subject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