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bookmarkStart w:id="0" w:name="_GoBack"/>
      <w:bookmarkEnd w:id="0"/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30649E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30649E">
        <w:rPr>
          <w:rFonts w:cs="Arial"/>
          <w:b/>
          <w:bCs/>
          <w:sz w:val="28"/>
          <w:szCs w:val="28"/>
        </w:rPr>
        <w:t>Modern History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CA59A4" w:rsidP="00BA218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CA59A4" w:rsidP="00BA218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CA59A4" w:rsidP="00BA218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whether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footerReference w:type="default" r:id="rId9"/>
          <w:headerReference w:type="first" r:id="rId10"/>
          <w:footerReference w:type="first" r:id="rId11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30649E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30649E">
        <w:t>Modern History</w:t>
      </w:r>
      <w:r>
        <w:t xml:space="preserve"> 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7501"/>
        <w:gridCol w:w="944"/>
        <w:gridCol w:w="803"/>
        <w:gridCol w:w="804"/>
        <w:gridCol w:w="4111"/>
      </w:tblGrid>
      <w:tr w:rsidR="002A53B7" w:rsidRPr="004963F3" w:rsidTr="00EB186C">
        <w:trPr>
          <w:trHeight w:val="345"/>
          <w:tblHeader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501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2A53B7" w:rsidRPr="0030789D" w:rsidRDefault="002A53B7" w:rsidP="00BA2185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2A53B7" w:rsidRPr="004963F3" w:rsidTr="00EB186C">
        <w:trPr>
          <w:trHeight w:val="345"/>
          <w:tblHeader/>
        </w:trPr>
        <w:tc>
          <w:tcPr>
            <w:tcW w:w="1396" w:type="dxa"/>
            <w:vMerge/>
            <w:shd w:val="clear" w:color="auto" w:fill="auto"/>
            <w:vAlign w:val="center"/>
          </w:tcPr>
          <w:p w:rsidR="002A53B7" w:rsidRPr="004963F3" w:rsidRDefault="002A53B7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01" w:type="dxa"/>
            <w:vMerge/>
            <w:shd w:val="clear" w:color="auto" w:fill="auto"/>
            <w:vAlign w:val="center"/>
          </w:tcPr>
          <w:p w:rsidR="002A53B7" w:rsidRPr="004963F3" w:rsidRDefault="002A53B7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3B7" w:rsidRPr="004963F3" w:rsidRDefault="00D737BC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UE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A53B7" w:rsidRPr="004963F3" w:rsidRDefault="0030649E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AE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2A53B7" w:rsidRPr="004963F3" w:rsidRDefault="0030649E" w:rsidP="00D737BC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2A53B7" w:rsidRPr="004963F3" w:rsidRDefault="002A53B7" w:rsidP="00BA21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9B1FDE" w:rsidRPr="00220BAC" w:rsidTr="009018C0">
        <w:trPr>
          <w:trHeight w:val="1317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9B1FDE" w:rsidRPr="00F40B4F" w:rsidRDefault="009B1FDE" w:rsidP="00BA218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1: Historical Skills</w:t>
            </w:r>
          </w:p>
          <w:p w:rsidR="009B1FDE" w:rsidRPr="00F40B4F" w:rsidRDefault="009B1FDE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9B1FDE" w:rsidRPr="00F40B4F" w:rsidRDefault="009B1FDE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9B1FDE" w:rsidRDefault="009B1FDE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 xml:space="preserve">Weighting </w:t>
            </w:r>
            <w:r w:rsidR="00567718">
              <w:rPr>
                <w:b/>
                <w:lang w:val="en-US"/>
              </w:rPr>
              <w:t>70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501" w:type="dxa"/>
            <w:shd w:val="clear" w:color="auto" w:fill="auto"/>
          </w:tcPr>
          <w:p w:rsidR="00220BAC" w:rsidRDefault="00220BAC" w:rsidP="00281E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b/>
                <w:i/>
                <w:color w:val="000000"/>
                <w:sz w:val="21"/>
                <w:szCs w:val="21"/>
                <w:lang w:eastAsia="en-US"/>
              </w:rPr>
            </w:pPr>
          </w:p>
          <w:p w:rsidR="000A05E9" w:rsidRPr="009018C0" w:rsidRDefault="009018C0" w:rsidP="00281E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b/>
                <w:iCs/>
                <w:color w:val="000000"/>
                <w:sz w:val="21"/>
                <w:szCs w:val="21"/>
                <w:lang w:eastAsia="en-US"/>
              </w:rPr>
            </w:pPr>
            <w:r w:rsidRPr="009018C0">
              <w:rPr>
                <w:rFonts w:ascii="Arial" w:eastAsia="Calibri" w:hAnsi="Arial" w:cs="Arial"/>
                <w:b/>
                <w:iCs/>
                <w:color w:val="000000"/>
                <w:sz w:val="21"/>
                <w:szCs w:val="21"/>
                <w:lang w:eastAsia="en-US"/>
              </w:rPr>
              <w:t>Imperialism – Research Essay</w:t>
            </w:r>
          </w:p>
          <w:p w:rsidR="001320A1" w:rsidRPr="00220BAC" w:rsidRDefault="001320A1" w:rsidP="00281E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b/>
                <w:i/>
                <w:color w:val="000000"/>
                <w:sz w:val="21"/>
                <w:szCs w:val="21"/>
                <w:lang w:eastAsia="en-US"/>
              </w:rPr>
            </w:pPr>
          </w:p>
          <w:p w:rsidR="00281E17" w:rsidRPr="00220BAC" w:rsidRDefault="00281E17" w:rsidP="00281E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220BAC">
              <w:rPr>
                <w:rFonts w:ascii="Arial" w:eastAsia="Calibri" w:hAnsi="Arial" w:cs="Arial"/>
                <w:b/>
                <w:i/>
                <w:color w:val="000000"/>
                <w:sz w:val="21"/>
                <w:szCs w:val="21"/>
                <w:lang w:eastAsia="en-US"/>
              </w:rPr>
              <w:t xml:space="preserve">External challenges to the imperialists in maintaining control of colonies. Examples include war, trade, disease, changing attitudes. </w:t>
            </w:r>
          </w:p>
          <w:p w:rsidR="000A05E9" w:rsidRPr="00220BAC" w:rsidRDefault="000A05E9" w:rsidP="005677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1"/>
                <w:szCs w:val="21"/>
              </w:rPr>
            </w:pPr>
          </w:p>
          <w:p w:rsidR="00281E17" w:rsidRPr="00220BAC" w:rsidRDefault="00281E17" w:rsidP="005677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sz w:val="21"/>
                <w:szCs w:val="21"/>
              </w:rPr>
            </w:pPr>
            <w:r w:rsidRPr="00220BAC">
              <w:rPr>
                <w:rFonts w:cs="Arial"/>
                <w:sz w:val="21"/>
                <w:szCs w:val="21"/>
              </w:rPr>
              <w:t xml:space="preserve"> </w:t>
            </w:r>
            <w:r w:rsidR="009018C0">
              <w:rPr>
                <w:rFonts w:cs="Arial"/>
                <w:sz w:val="21"/>
                <w:szCs w:val="21"/>
              </w:rPr>
              <w:t>‘</w:t>
            </w:r>
            <w:r w:rsidRPr="00220BAC">
              <w:rPr>
                <w:rFonts w:cs="Arial"/>
                <w:i/>
                <w:sz w:val="21"/>
                <w:szCs w:val="21"/>
              </w:rPr>
              <w:t xml:space="preserve">At Dien Bien Phu the French lacked tactics, strategy and operational procedures which contributed significantly to </w:t>
            </w:r>
            <w:r w:rsidR="009018C0">
              <w:rPr>
                <w:rFonts w:cs="Arial"/>
                <w:i/>
                <w:sz w:val="21"/>
                <w:szCs w:val="21"/>
              </w:rPr>
              <w:t>their defeat’. Argue your case”</w:t>
            </w:r>
          </w:p>
          <w:p w:rsidR="001320A1" w:rsidRPr="00220BAC" w:rsidRDefault="001320A1" w:rsidP="005677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1"/>
                <w:szCs w:val="21"/>
              </w:rPr>
            </w:pPr>
          </w:p>
          <w:p w:rsidR="00281E17" w:rsidRPr="00220BAC" w:rsidRDefault="00281E17" w:rsidP="005677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1"/>
                <w:szCs w:val="21"/>
              </w:rPr>
            </w:pPr>
            <w:r w:rsidRPr="00220BAC">
              <w:rPr>
                <w:rFonts w:cs="Arial"/>
                <w:sz w:val="21"/>
                <w:szCs w:val="21"/>
              </w:rPr>
              <w:t xml:space="preserve">Students </w:t>
            </w:r>
            <w:r w:rsidR="001320A1" w:rsidRPr="00220BAC">
              <w:rPr>
                <w:rFonts w:cs="Arial"/>
                <w:sz w:val="21"/>
                <w:szCs w:val="21"/>
              </w:rPr>
              <w:t xml:space="preserve">produce an </w:t>
            </w:r>
            <w:r w:rsidR="001320A1" w:rsidRPr="00220BAC">
              <w:rPr>
                <w:rFonts w:cs="Arial"/>
                <w:b/>
                <w:i/>
                <w:sz w:val="21"/>
                <w:szCs w:val="21"/>
              </w:rPr>
              <w:t>essay</w:t>
            </w:r>
            <w:r w:rsidRPr="00220BAC">
              <w:rPr>
                <w:rFonts w:cs="Arial"/>
                <w:sz w:val="21"/>
                <w:szCs w:val="21"/>
              </w:rPr>
              <w:t xml:space="preserve"> which uses reasoned historical arguments, based on ideas from a variety of primary and secondary sources</w:t>
            </w:r>
            <w:r w:rsidR="001320A1" w:rsidRPr="00220BAC">
              <w:rPr>
                <w:rFonts w:cs="Arial"/>
                <w:sz w:val="21"/>
                <w:szCs w:val="21"/>
              </w:rPr>
              <w:t>.</w:t>
            </w:r>
          </w:p>
          <w:p w:rsidR="009B1FDE" w:rsidRPr="00220BAC" w:rsidRDefault="009B1FDE" w:rsidP="00BA2185">
            <w:pPr>
              <w:pStyle w:val="ACLAPTableText"/>
              <w:rPr>
                <w:sz w:val="21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B1FDE" w:rsidRPr="00220BAC" w:rsidRDefault="00281E17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  <w:r w:rsidRPr="00220BAC">
              <w:rPr>
                <w:sz w:val="21"/>
                <w:szCs w:val="21"/>
                <w:lang w:val="en-US"/>
              </w:rPr>
              <w:t>1, 2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1FDE" w:rsidRPr="00220BAC" w:rsidRDefault="00281E17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  <w:r w:rsidRPr="00220BAC">
              <w:rPr>
                <w:sz w:val="21"/>
                <w:szCs w:val="21"/>
                <w:lang w:val="en-US"/>
              </w:rPr>
              <w:t>2, 3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B1FDE" w:rsidRPr="00220BAC" w:rsidRDefault="00281E17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  <w:r w:rsidRPr="00220BAC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81E17" w:rsidRPr="00220BAC" w:rsidRDefault="001C52B9" w:rsidP="009018C0">
            <w:pPr>
              <w:pStyle w:val="ACLAPTableText"/>
              <w:numPr>
                <w:ilvl w:val="0"/>
                <w:numId w:val="16"/>
              </w:numPr>
              <w:ind w:left="459" w:hanging="283"/>
              <w:rPr>
                <w:sz w:val="21"/>
                <w:szCs w:val="21"/>
              </w:rPr>
            </w:pPr>
            <w:r w:rsidRPr="00220BAC">
              <w:rPr>
                <w:sz w:val="21"/>
                <w:szCs w:val="21"/>
              </w:rPr>
              <w:t>1200</w:t>
            </w:r>
            <w:r w:rsidR="000A05E9" w:rsidRPr="00220BAC">
              <w:rPr>
                <w:sz w:val="21"/>
                <w:szCs w:val="21"/>
              </w:rPr>
              <w:t xml:space="preserve"> words maximum</w:t>
            </w:r>
          </w:p>
          <w:p w:rsidR="00281E17" w:rsidRPr="00220BAC" w:rsidRDefault="00281E17" w:rsidP="009018C0">
            <w:pPr>
              <w:pStyle w:val="ACLAPTableText"/>
              <w:ind w:left="459" w:hanging="283"/>
              <w:rPr>
                <w:sz w:val="21"/>
                <w:szCs w:val="21"/>
              </w:rPr>
            </w:pPr>
          </w:p>
        </w:tc>
      </w:tr>
      <w:tr w:rsidR="009B1FDE" w:rsidRPr="00220BAC" w:rsidTr="009018C0">
        <w:trPr>
          <w:trHeight w:val="1317"/>
        </w:trPr>
        <w:tc>
          <w:tcPr>
            <w:tcW w:w="1396" w:type="dxa"/>
            <w:vMerge/>
            <w:shd w:val="clear" w:color="auto" w:fill="auto"/>
            <w:vAlign w:val="center"/>
          </w:tcPr>
          <w:p w:rsidR="009B1FDE" w:rsidRPr="00F40B4F" w:rsidRDefault="009B1FDE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501" w:type="dxa"/>
            <w:shd w:val="clear" w:color="auto" w:fill="auto"/>
          </w:tcPr>
          <w:p w:rsidR="00220BAC" w:rsidRDefault="00220BAC" w:rsidP="000A05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b/>
                <w:i/>
                <w:color w:val="000000"/>
                <w:sz w:val="21"/>
                <w:szCs w:val="21"/>
                <w:lang w:eastAsia="en-US"/>
              </w:rPr>
            </w:pPr>
          </w:p>
          <w:p w:rsidR="000A05E9" w:rsidRPr="009018C0" w:rsidRDefault="009018C0" w:rsidP="000A05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b/>
                <w:iCs/>
                <w:color w:val="000000"/>
                <w:sz w:val="21"/>
                <w:szCs w:val="21"/>
                <w:lang w:eastAsia="en-US"/>
              </w:rPr>
            </w:pPr>
            <w:r w:rsidRPr="009018C0">
              <w:rPr>
                <w:rFonts w:ascii="Arial" w:eastAsia="Calibri" w:hAnsi="Arial" w:cs="Arial"/>
                <w:b/>
                <w:iCs/>
                <w:color w:val="000000"/>
                <w:sz w:val="21"/>
                <w:szCs w:val="21"/>
                <w:lang w:eastAsia="en-US"/>
              </w:rPr>
              <w:t>Imperialism – Source Analysis</w:t>
            </w:r>
          </w:p>
          <w:p w:rsidR="001320A1" w:rsidRPr="00220BAC" w:rsidRDefault="001320A1" w:rsidP="00281E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b/>
                <w:i/>
                <w:color w:val="000000"/>
                <w:sz w:val="21"/>
                <w:szCs w:val="21"/>
                <w:lang w:eastAsia="en-US"/>
              </w:rPr>
            </w:pPr>
          </w:p>
          <w:p w:rsidR="00281E17" w:rsidRPr="00220BAC" w:rsidRDefault="00281E17" w:rsidP="00281E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220BAC">
              <w:rPr>
                <w:rFonts w:ascii="Arial" w:eastAsia="Calibri" w:hAnsi="Arial" w:cs="Arial"/>
                <w:b/>
                <w:i/>
                <w:color w:val="000000"/>
                <w:sz w:val="21"/>
                <w:szCs w:val="21"/>
                <w:lang w:eastAsia="en-US"/>
              </w:rPr>
              <w:t xml:space="preserve">The social, political, and economic legacy of imperialism and independence. Examples include transition to alternate forms of government; social and cultural legacy; language; social costs; foreign policies and trade. </w:t>
            </w:r>
          </w:p>
          <w:p w:rsidR="000A05E9" w:rsidRPr="00220BAC" w:rsidRDefault="000A05E9" w:rsidP="00281E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  <w:p w:rsidR="001320A1" w:rsidRDefault="00281E17" w:rsidP="00281E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220BA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Students are to respond to a series of </w:t>
            </w:r>
            <w:r w:rsidRPr="00220BAC">
              <w:rPr>
                <w:rFonts w:ascii="Arial" w:eastAsia="Calibri" w:hAnsi="Arial" w:cs="Arial"/>
                <w:b/>
                <w:i/>
                <w:color w:val="000000"/>
                <w:sz w:val="21"/>
                <w:szCs w:val="21"/>
                <w:lang w:eastAsia="en-US"/>
              </w:rPr>
              <w:t>source analysis questions</w:t>
            </w:r>
            <w:r w:rsidRPr="00220BA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 based on a variety of primary and secondary sources. </w:t>
            </w:r>
          </w:p>
          <w:p w:rsidR="009018C0" w:rsidRPr="00220BAC" w:rsidRDefault="009018C0" w:rsidP="00281E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  <w:p w:rsidR="00281E17" w:rsidRPr="00220BAC" w:rsidRDefault="00281E17" w:rsidP="00281E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220BA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Sources are provided for the students, and content covers the outcome of the Geneva Peace Accords, and foreign relationships between the Vietnamese and the United States.</w:t>
            </w:r>
          </w:p>
          <w:p w:rsidR="009B1FDE" w:rsidRPr="00220BAC" w:rsidRDefault="009B1FDE" w:rsidP="00BA2185">
            <w:pPr>
              <w:pStyle w:val="ACLAPTableText"/>
              <w:rPr>
                <w:sz w:val="21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B1FDE" w:rsidRPr="00220BAC" w:rsidRDefault="00281E17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  <w:r w:rsidRPr="00220BAC">
              <w:rPr>
                <w:sz w:val="21"/>
                <w:szCs w:val="21"/>
                <w:lang w:val="en-US"/>
              </w:rPr>
              <w:t>1, 2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1FDE" w:rsidRPr="00220BAC" w:rsidRDefault="00281E17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  <w:r w:rsidRPr="00220BAC">
              <w:rPr>
                <w:sz w:val="21"/>
                <w:szCs w:val="21"/>
                <w:lang w:val="en-US"/>
              </w:rPr>
              <w:t>1, 2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B1FDE" w:rsidRPr="00220BAC" w:rsidRDefault="00281E17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  <w:r w:rsidRPr="00220BAC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B1FDE" w:rsidRPr="00220BAC" w:rsidRDefault="00281E17" w:rsidP="009018C0">
            <w:pPr>
              <w:pStyle w:val="ACLAPTableText"/>
              <w:numPr>
                <w:ilvl w:val="0"/>
                <w:numId w:val="14"/>
              </w:numPr>
              <w:ind w:left="459" w:hanging="283"/>
              <w:rPr>
                <w:sz w:val="21"/>
                <w:szCs w:val="21"/>
              </w:rPr>
            </w:pPr>
            <w:r w:rsidRPr="00220BAC">
              <w:rPr>
                <w:sz w:val="21"/>
                <w:szCs w:val="21"/>
              </w:rPr>
              <w:t>1 hour under supervision + 10 minutes reading and planning time</w:t>
            </w:r>
          </w:p>
          <w:p w:rsidR="00281E17" w:rsidRPr="00220BAC" w:rsidRDefault="00281E17" w:rsidP="009018C0">
            <w:pPr>
              <w:pStyle w:val="ACLAPTableText"/>
              <w:numPr>
                <w:ilvl w:val="0"/>
                <w:numId w:val="14"/>
              </w:numPr>
              <w:ind w:left="459" w:hanging="283"/>
              <w:rPr>
                <w:sz w:val="21"/>
                <w:szCs w:val="21"/>
              </w:rPr>
            </w:pPr>
            <w:r w:rsidRPr="00220BAC">
              <w:rPr>
                <w:sz w:val="21"/>
                <w:szCs w:val="21"/>
              </w:rPr>
              <w:t>800 words</w:t>
            </w:r>
            <w:r w:rsidR="000A05E9" w:rsidRPr="00220BAC">
              <w:rPr>
                <w:sz w:val="21"/>
                <w:szCs w:val="21"/>
              </w:rPr>
              <w:t xml:space="preserve"> maximum</w:t>
            </w:r>
          </w:p>
          <w:p w:rsidR="00281E17" w:rsidRPr="00220BAC" w:rsidRDefault="00281E17" w:rsidP="009018C0">
            <w:pPr>
              <w:pStyle w:val="ACLAPTableText"/>
              <w:ind w:left="459" w:hanging="283"/>
              <w:rPr>
                <w:sz w:val="21"/>
                <w:szCs w:val="21"/>
              </w:rPr>
            </w:pPr>
          </w:p>
        </w:tc>
      </w:tr>
      <w:tr w:rsidR="009B1FDE" w:rsidRPr="00220BAC" w:rsidTr="009018C0">
        <w:trPr>
          <w:trHeight w:val="1294"/>
        </w:trPr>
        <w:tc>
          <w:tcPr>
            <w:tcW w:w="1396" w:type="dxa"/>
            <w:vMerge/>
            <w:shd w:val="clear" w:color="auto" w:fill="auto"/>
            <w:vAlign w:val="center"/>
          </w:tcPr>
          <w:p w:rsidR="009B1FDE" w:rsidRPr="00F40B4F" w:rsidRDefault="009B1FDE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501" w:type="dxa"/>
            <w:shd w:val="clear" w:color="auto" w:fill="auto"/>
          </w:tcPr>
          <w:p w:rsidR="00220BAC" w:rsidRDefault="00220BAC" w:rsidP="00567718">
            <w:pPr>
              <w:pStyle w:val="Default"/>
              <w:rPr>
                <w:b/>
                <w:i/>
                <w:sz w:val="21"/>
                <w:szCs w:val="21"/>
              </w:rPr>
            </w:pPr>
          </w:p>
          <w:p w:rsidR="000A05E9" w:rsidRPr="009018C0" w:rsidRDefault="009018C0" w:rsidP="00567718">
            <w:pPr>
              <w:pStyle w:val="Default"/>
              <w:rPr>
                <w:b/>
                <w:iCs/>
                <w:sz w:val="21"/>
                <w:szCs w:val="21"/>
              </w:rPr>
            </w:pPr>
            <w:r w:rsidRPr="009018C0">
              <w:rPr>
                <w:b/>
                <w:iCs/>
                <w:sz w:val="21"/>
                <w:szCs w:val="21"/>
              </w:rPr>
              <w:t>Social Movements – Film</w:t>
            </w:r>
          </w:p>
          <w:p w:rsidR="001320A1" w:rsidRPr="00220BAC" w:rsidRDefault="001320A1" w:rsidP="00567718">
            <w:pPr>
              <w:pStyle w:val="Default"/>
              <w:rPr>
                <w:b/>
                <w:i/>
                <w:sz w:val="21"/>
                <w:szCs w:val="21"/>
              </w:rPr>
            </w:pPr>
          </w:p>
          <w:p w:rsidR="00567718" w:rsidRPr="00220BAC" w:rsidRDefault="00567718" w:rsidP="00567718">
            <w:pPr>
              <w:pStyle w:val="Default"/>
              <w:rPr>
                <w:b/>
                <w:i/>
                <w:sz w:val="21"/>
                <w:szCs w:val="21"/>
              </w:rPr>
            </w:pPr>
            <w:r w:rsidRPr="00220BAC">
              <w:rPr>
                <w:b/>
                <w:i/>
                <w:sz w:val="21"/>
                <w:szCs w:val="21"/>
              </w:rPr>
              <w:t xml:space="preserve">The methods employed by institutions, people, and groups to promote and resist change. Examples include protest marches, civil disobedience/passive resistance, and violence. </w:t>
            </w:r>
          </w:p>
          <w:p w:rsidR="00012CED" w:rsidRPr="00220BAC" w:rsidRDefault="00567718" w:rsidP="00012CED">
            <w:pPr>
              <w:pStyle w:val="Default"/>
              <w:rPr>
                <w:b/>
                <w:i/>
                <w:sz w:val="21"/>
                <w:szCs w:val="21"/>
              </w:rPr>
            </w:pPr>
            <w:r w:rsidRPr="00220BAC">
              <w:rPr>
                <w:b/>
                <w:i/>
                <w:sz w:val="21"/>
                <w:szCs w:val="21"/>
              </w:rPr>
              <w:t xml:space="preserve">The short- and long-term influence and legacy of the movement, and changing perspectives of the movement over time. </w:t>
            </w:r>
          </w:p>
          <w:p w:rsidR="001320A1" w:rsidRPr="00220BAC" w:rsidRDefault="001320A1" w:rsidP="00012CED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12CED" w:rsidRPr="00220BAC" w:rsidRDefault="00012CED" w:rsidP="009018C0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20BAC">
              <w:rPr>
                <w:rFonts w:ascii="Arial" w:hAnsi="Arial" w:cs="Arial"/>
                <w:sz w:val="21"/>
                <w:szCs w:val="21"/>
              </w:rPr>
              <w:t xml:space="preserve">Students create a </w:t>
            </w:r>
            <w:r w:rsidRPr="00220BAC">
              <w:rPr>
                <w:rFonts w:ascii="Arial" w:hAnsi="Arial" w:cs="Arial"/>
                <w:b/>
                <w:i/>
                <w:sz w:val="21"/>
                <w:szCs w:val="21"/>
              </w:rPr>
              <w:t>documentary</w:t>
            </w:r>
            <w:r w:rsidRPr="00220BAC">
              <w:rPr>
                <w:rFonts w:ascii="Arial" w:hAnsi="Arial" w:cs="Arial"/>
                <w:sz w:val="21"/>
                <w:szCs w:val="21"/>
              </w:rPr>
              <w:t xml:space="preserve"> which explores Anti-War protests in an American context. Students will incorporate primary and secondary sources, and cover;</w:t>
            </w:r>
          </w:p>
          <w:p w:rsidR="00012CED" w:rsidRPr="00220BAC" w:rsidRDefault="001320A1" w:rsidP="009018C0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4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47" w:hanging="425"/>
              <w:rPr>
                <w:rFonts w:ascii="Arial" w:hAnsi="Arial" w:cs="Arial"/>
                <w:b/>
                <w:sz w:val="21"/>
                <w:szCs w:val="21"/>
              </w:rPr>
            </w:pPr>
            <w:r w:rsidRPr="00220BAC">
              <w:rPr>
                <w:rFonts w:ascii="Arial" w:hAnsi="Arial" w:cs="Arial"/>
                <w:sz w:val="21"/>
                <w:szCs w:val="21"/>
              </w:rPr>
              <w:t>T</w:t>
            </w:r>
            <w:r w:rsidR="00012CED" w:rsidRPr="00220BAC">
              <w:rPr>
                <w:rFonts w:ascii="Arial" w:hAnsi="Arial" w:cs="Arial"/>
                <w:sz w:val="21"/>
                <w:szCs w:val="21"/>
              </w:rPr>
              <w:t>he objectives and methods of this protest/group/ individual, and make reference to any significant key dates of action in relation to the War</w:t>
            </w:r>
          </w:p>
          <w:p w:rsidR="00012CED" w:rsidRPr="00220BAC" w:rsidRDefault="00220BAC" w:rsidP="009018C0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4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47" w:hanging="425"/>
              <w:rPr>
                <w:rFonts w:ascii="Arial" w:hAnsi="Arial" w:cs="Arial"/>
                <w:b/>
                <w:sz w:val="21"/>
                <w:szCs w:val="21"/>
              </w:rPr>
            </w:pPr>
            <w:r w:rsidRPr="00220BAC">
              <w:rPr>
                <w:rFonts w:ascii="Arial" w:hAnsi="Arial" w:cs="Arial"/>
                <w:sz w:val="21"/>
                <w:szCs w:val="21"/>
              </w:rPr>
              <w:t>The role of</w:t>
            </w:r>
            <w:r w:rsidR="00012CED" w:rsidRPr="00220BAC">
              <w:rPr>
                <w:rFonts w:ascii="Arial" w:hAnsi="Arial" w:cs="Arial"/>
                <w:sz w:val="21"/>
                <w:szCs w:val="21"/>
              </w:rPr>
              <w:t xml:space="preserve"> the individuals involved</w:t>
            </w:r>
          </w:p>
          <w:p w:rsidR="00012CED" w:rsidRPr="00220BAC" w:rsidRDefault="00012CED" w:rsidP="009018C0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4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47" w:hanging="425"/>
              <w:rPr>
                <w:rFonts w:ascii="Arial" w:hAnsi="Arial" w:cs="Arial"/>
                <w:b/>
                <w:sz w:val="21"/>
                <w:szCs w:val="21"/>
              </w:rPr>
            </w:pPr>
            <w:r w:rsidRPr="00220BAC">
              <w:rPr>
                <w:rFonts w:ascii="Arial" w:hAnsi="Arial" w:cs="Arial"/>
                <w:sz w:val="21"/>
                <w:szCs w:val="21"/>
              </w:rPr>
              <w:t>Evaluate the impact of the protest / group – what impact did it have on the social and political context at the time in the US? How was this influenced by the power of media?</w:t>
            </w:r>
          </w:p>
          <w:p w:rsidR="009B1FDE" w:rsidRPr="00220BAC" w:rsidRDefault="00012CED" w:rsidP="009018C0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4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47" w:hanging="425"/>
              <w:rPr>
                <w:rFonts w:ascii="Arial" w:hAnsi="Arial" w:cs="Arial"/>
                <w:sz w:val="21"/>
                <w:szCs w:val="21"/>
              </w:rPr>
            </w:pPr>
            <w:r w:rsidRPr="00220BAC">
              <w:rPr>
                <w:rFonts w:ascii="Arial" w:hAnsi="Arial" w:cs="Arial"/>
                <w:sz w:val="21"/>
                <w:szCs w:val="21"/>
              </w:rPr>
              <w:t xml:space="preserve">Evaluate the impact protest movements had on the outcome of the war. </w:t>
            </w:r>
          </w:p>
          <w:p w:rsidR="001320A1" w:rsidRPr="00220BAC" w:rsidRDefault="001320A1" w:rsidP="001320A1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9B1FDE" w:rsidRDefault="00012CED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  <w:r w:rsidRPr="00220BAC">
              <w:rPr>
                <w:sz w:val="21"/>
                <w:szCs w:val="21"/>
                <w:lang w:val="en-US"/>
              </w:rPr>
              <w:t>2</w:t>
            </w:r>
          </w:p>
          <w:p w:rsidR="00220BAC" w:rsidRP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9B1FDE" w:rsidRPr="00220BAC" w:rsidRDefault="00012CED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  <w:r w:rsidRPr="00220BAC">
              <w:rPr>
                <w:sz w:val="21"/>
                <w:szCs w:val="21"/>
                <w:lang w:val="en-US"/>
              </w:rPr>
              <w:t>2,3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220BAC" w:rsidRDefault="00220BAC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</w:p>
          <w:p w:rsidR="009B1FDE" w:rsidRPr="00220BAC" w:rsidRDefault="00012CED" w:rsidP="00220BAC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  <w:r w:rsidRPr="00220BAC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20BAC" w:rsidRDefault="00220BAC" w:rsidP="00220BAC">
            <w:pPr>
              <w:pStyle w:val="ACLAPTableText"/>
              <w:ind w:left="720"/>
              <w:rPr>
                <w:sz w:val="21"/>
                <w:szCs w:val="21"/>
              </w:rPr>
            </w:pPr>
          </w:p>
          <w:p w:rsidR="00220BAC" w:rsidRDefault="00220BAC" w:rsidP="00220BAC">
            <w:pPr>
              <w:pStyle w:val="ACLAPTableText"/>
              <w:ind w:left="720"/>
              <w:rPr>
                <w:sz w:val="21"/>
                <w:szCs w:val="21"/>
              </w:rPr>
            </w:pPr>
          </w:p>
          <w:p w:rsidR="00220BAC" w:rsidRDefault="00220BAC" w:rsidP="00220BAC">
            <w:pPr>
              <w:pStyle w:val="ACLAPTableText"/>
              <w:ind w:left="720"/>
              <w:rPr>
                <w:sz w:val="21"/>
                <w:szCs w:val="21"/>
              </w:rPr>
            </w:pPr>
          </w:p>
          <w:p w:rsidR="00220BAC" w:rsidRDefault="00220BAC" w:rsidP="00220BAC">
            <w:pPr>
              <w:pStyle w:val="ACLAPTableText"/>
              <w:ind w:left="720"/>
              <w:rPr>
                <w:sz w:val="21"/>
                <w:szCs w:val="21"/>
              </w:rPr>
            </w:pPr>
          </w:p>
          <w:p w:rsidR="00220BAC" w:rsidRDefault="00220BAC" w:rsidP="00220BAC">
            <w:pPr>
              <w:pStyle w:val="ACLAPTableText"/>
              <w:ind w:left="720"/>
              <w:rPr>
                <w:sz w:val="21"/>
                <w:szCs w:val="21"/>
              </w:rPr>
            </w:pPr>
          </w:p>
          <w:p w:rsidR="00220BAC" w:rsidRDefault="00220BAC" w:rsidP="00220BAC">
            <w:pPr>
              <w:pStyle w:val="ACLAPTableText"/>
              <w:ind w:left="720"/>
              <w:rPr>
                <w:sz w:val="21"/>
                <w:szCs w:val="21"/>
              </w:rPr>
            </w:pPr>
          </w:p>
          <w:p w:rsidR="00220BAC" w:rsidRDefault="00220BAC" w:rsidP="00220BAC">
            <w:pPr>
              <w:pStyle w:val="ACLAPTableText"/>
              <w:ind w:left="720"/>
              <w:rPr>
                <w:sz w:val="21"/>
                <w:szCs w:val="21"/>
              </w:rPr>
            </w:pPr>
          </w:p>
          <w:p w:rsidR="00220BAC" w:rsidRDefault="00220BAC" w:rsidP="00220BAC">
            <w:pPr>
              <w:pStyle w:val="ACLAPTableText"/>
              <w:ind w:left="720"/>
              <w:rPr>
                <w:sz w:val="21"/>
                <w:szCs w:val="21"/>
              </w:rPr>
            </w:pPr>
          </w:p>
          <w:p w:rsidR="00220BAC" w:rsidRDefault="00220BAC" w:rsidP="00220BAC">
            <w:pPr>
              <w:pStyle w:val="ACLAPTableText"/>
              <w:ind w:left="720"/>
              <w:rPr>
                <w:sz w:val="21"/>
                <w:szCs w:val="21"/>
              </w:rPr>
            </w:pPr>
          </w:p>
          <w:p w:rsidR="00012CED" w:rsidRPr="00220BAC" w:rsidRDefault="001C52B9" w:rsidP="009018C0">
            <w:pPr>
              <w:pStyle w:val="ACLAPTableText"/>
              <w:numPr>
                <w:ilvl w:val="0"/>
                <w:numId w:val="19"/>
              </w:numPr>
              <w:ind w:left="459" w:hanging="283"/>
              <w:rPr>
                <w:sz w:val="21"/>
                <w:szCs w:val="21"/>
              </w:rPr>
            </w:pPr>
            <w:r w:rsidRPr="00220BAC">
              <w:rPr>
                <w:sz w:val="21"/>
                <w:szCs w:val="21"/>
              </w:rPr>
              <w:t>3-4</w:t>
            </w:r>
            <w:r w:rsidR="00012CED" w:rsidRPr="00220BAC">
              <w:rPr>
                <w:sz w:val="21"/>
                <w:szCs w:val="21"/>
              </w:rPr>
              <w:t xml:space="preserve"> minutes per student / </w:t>
            </w:r>
            <w:r w:rsidRPr="00220BAC">
              <w:rPr>
                <w:sz w:val="21"/>
                <w:szCs w:val="21"/>
              </w:rPr>
              <w:t>6-8</w:t>
            </w:r>
            <w:r w:rsidR="00012CED" w:rsidRPr="00220BAC">
              <w:rPr>
                <w:sz w:val="21"/>
                <w:szCs w:val="21"/>
              </w:rPr>
              <w:t xml:space="preserve"> minutes in total</w:t>
            </w:r>
          </w:p>
          <w:p w:rsidR="00012CED" w:rsidRPr="00220BAC" w:rsidRDefault="00012CED" w:rsidP="000A05E9">
            <w:pPr>
              <w:pStyle w:val="ACLAPTableText"/>
              <w:ind w:left="720"/>
              <w:rPr>
                <w:sz w:val="21"/>
                <w:szCs w:val="21"/>
              </w:rPr>
            </w:pPr>
          </w:p>
        </w:tc>
      </w:tr>
      <w:tr w:rsidR="002A53B7" w:rsidRPr="00220BAC" w:rsidTr="00EB186C">
        <w:trPr>
          <w:trHeight w:val="1307"/>
        </w:trPr>
        <w:tc>
          <w:tcPr>
            <w:tcW w:w="1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53B7" w:rsidRPr="00F40B4F" w:rsidRDefault="0030649E" w:rsidP="00BA218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Historical Study</w:t>
            </w:r>
          </w:p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</w:p>
          <w:p w:rsidR="002A53B7" w:rsidRPr="009018C0" w:rsidRDefault="00567718" w:rsidP="00BA2185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  <w:r w:rsidRPr="009018C0">
              <w:rPr>
                <w:b/>
                <w:sz w:val="20"/>
                <w:szCs w:val="20"/>
                <w:lang w:val="en-US"/>
              </w:rPr>
              <w:t>30</w:t>
            </w:r>
            <w:r w:rsidR="002A53B7" w:rsidRPr="009018C0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01" w:type="dxa"/>
            <w:tcBorders>
              <w:top w:val="single" w:sz="12" w:space="0" w:color="auto"/>
            </w:tcBorders>
            <w:shd w:val="clear" w:color="auto" w:fill="auto"/>
          </w:tcPr>
          <w:p w:rsidR="00220BAC" w:rsidRPr="00220BAC" w:rsidRDefault="00281E17" w:rsidP="009018C0">
            <w:pPr>
              <w:pStyle w:val="SOFinalNumbering"/>
              <w:ind w:left="0" w:firstLine="0"/>
              <w:rPr>
                <w:rFonts w:cs="Arial"/>
                <w:sz w:val="21"/>
                <w:szCs w:val="21"/>
              </w:rPr>
            </w:pPr>
            <w:r w:rsidRPr="00220BAC">
              <w:rPr>
                <w:rFonts w:cs="Arial"/>
                <w:sz w:val="21"/>
                <w:szCs w:val="21"/>
              </w:rPr>
              <w:t xml:space="preserve">Based on </w:t>
            </w:r>
            <w:r w:rsidR="00B5013E" w:rsidRPr="00220BAC">
              <w:rPr>
                <w:rFonts w:cs="Arial"/>
                <w:sz w:val="21"/>
                <w:szCs w:val="21"/>
              </w:rPr>
              <w:t xml:space="preserve">Gardener’s </w:t>
            </w:r>
            <w:r w:rsidRPr="00220BAC">
              <w:rPr>
                <w:rFonts w:cs="Arial"/>
                <w:sz w:val="21"/>
                <w:szCs w:val="21"/>
              </w:rPr>
              <w:t>Multiple Intelligences, students are to produce a</w:t>
            </w:r>
            <w:r w:rsidR="00B5013E" w:rsidRPr="00220BAC">
              <w:rPr>
                <w:rFonts w:cs="Arial"/>
                <w:sz w:val="21"/>
                <w:szCs w:val="21"/>
              </w:rPr>
              <w:t xml:space="preserve"> </w:t>
            </w:r>
            <w:r w:rsidRPr="00220BAC">
              <w:rPr>
                <w:rFonts w:cs="Arial"/>
                <w:b/>
                <w:sz w:val="21"/>
                <w:szCs w:val="21"/>
              </w:rPr>
              <w:t>negotiated project</w:t>
            </w:r>
            <w:r w:rsidRPr="00220BAC">
              <w:rPr>
                <w:rFonts w:cs="Arial"/>
                <w:sz w:val="21"/>
                <w:szCs w:val="21"/>
              </w:rPr>
              <w:t xml:space="preserve"> on the decolonization of Vietnam / Anti-War Movements associated with the Vietnam War</w:t>
            </w:r>
            <w:r w:rsidR="00B5013E" w:rsidRPr="00220BAC">
              <w:rPr>
                <w:rFonts w:cs="Arial"/>
                <w:sz w:val="21"/>
                <w:szCs w:val="21"/>
              </w:rPr>
              <w:t>.</w:t>
            </w:r>
          </w:p>
          <w:p w:rsidR="00B5013E" w:rsidRPr="00220BAC" w:rsidRDefault="00B5013E" w:rsidP="00B5013E">
            <w:pPr>
              <w:pStyle w:val="SOFinalNumbering"/>
              <w:rPr>
                <w:rFonts w:cs="Arial"/>
                <w:sz w:val="21"/>
                <w:szCs w:val="21"/>
              </w:rPr>
            </w:pPr>
            <w:r w:rsidRPr="00220BAC">
              <w:rPr>
                <w:rFonts w:cs="Arial"/>
                <w:sz w:val="21"/>
                <w:szCs w:val="21"/>
              </w:rPr>
              <w:t xml:space="preserve"> </w:t>
            </w:r>
          </w:p>
          <w:p w:rsidR="00281E17" w:rsidRPr="00220BAC" w:rsidRDefault="00281E17" w:rsidP="00220BAC">
            <w:pPr>
              <w:pStyle w:val="SOFinalNumbering"/>
              <w:ind w:left="22" w:hanging="22"/>
              <w:rPr>
                <w:rFonts w:cs="Arial"/>
                <w:sz w:val="21"/>
                <w:szCs w:val="21"/>
              </w:rPr>
            </w:pPr>
            <w:r w:rsidRPr="00220BAC">
              <w:rPr>
                <w:rFonts w:cs="Arial"/>
                <w:sz w:val="21"/>
                <w:szCs w:val="21"/>
              </w:rPr>
              <w:t>Students will demonstrate knowledge and understanding of selected movements, events, individuals, groups, institutions, societies and societies</w:t>
            </w:r>
          </w:p>
          <w:p w:rsidR="00281E17" w:rsidRPr="00220BAC" w:rsidRDefault="00B5013E" w:rsidP="00220BAC">
            <w:pPr>
              <w:pStyle w:val="SOFinalNumbering"/>
              <w:ind w:left="22" w:hanging="22"/>
              <w:rPr>
                <w:rFonts w:cs="Arial"/>
                <w:sz w:val="21"/>
                <w:szCs w:val="21"/>
              </w:rPr>
            </w:pPr>
            <w:r w:rsidRPr="00220BAC">
              <w:rPr>
                <w:rFonts w:cs="Arial"/>
                <w:sz w:val="21"/>
                <w:szCs w:val="21"/>
              </w:rPr>
              <w:t>Students will</w:t>
            </w:r>
            <w:r w:rsidR="00281E17" w:rsidRPr="00220BAC">
              <w:rPr>
                <w:rFonts w:cs="Arial"/>
                <w:sz w:val="21"/>
                <w:szCs w:val="21"/>
              </w:rPr>
              <w:t xml:space="preserve"> demonstrate skills which allow them to research, critically analyse, interpret and synthesise primary and secondary sources, draw conclusions, and communicate their knowledge in reasoned historical arguments</w:t>
            </w:r>
          </w:p>
          <w:p w:rsidR="002A53B7" w:rsidRPr="00220BAC" w:rsidRDefault="002A53B7" w:rsidP="00BA2185">
            <w:pPr>
              <w:pStyle w:val="ACLAPTableText"/>
              <w:rPr>
                <w:sz w:val="21"/>
                <w:szCs w:val="21"/>
                <w:lang w:val="en-US"/>
              </w:rPr>
            </w:pPr>
          </w:p>
        </w:tc>
        <w:tc>
          <w:tcPr>
            <w:tcW w:w="9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53B7" w:rsidRPr="00220BAC" w:rsidRDefault="00B5013E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  <w:r w:rsidRPr="00220BAC">
              <w:rPr>
                <w:sz w:val="21"/>
                <w:szCs w:val="21"/>
                <w:lang w:val="en-US"/>
              </w:rPr>
              <w:t>1, 2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53B7" w:rsidRPr="00220BAC" w:rsidRDefault="00B5013E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  <w:r w:rsidRPr="00220BAC">
              <w:rPr>
                <w:sz w:val="21"/>
                <w:szCs w:val="21"/>
                <w:lang w:val="en-US"/>
              </w:rPr>
              <w:t>2, 3</w:t>
            </w:r>
          </w:p>
        </w:tc>
        <w:tc>
          <w:tcPr>
            <w:tcW w:w="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53B7" w:rsidRPr="00220BAC" w:rsidRDefault="00B5013E" w:rsidP="00B5013E">
            <w:pPr>
              <w:pStyle w:val="ACLAPTableText"/>
              <w:jc w:val="center"/>
              <w:rPr>
                <w:sz w:val="21"/>
                <w:szCs w:val="21"/>
                <w:lang w:val="en-US"/>
              </w:rPr>
            </w:pPr>
            <w:r w:rsidRPr="00220BAC">
              <w:rPr>
                <w:sz w:val="21"/>
                <w:szCs w:val="21"/>
                <w:lang w:val="en-US"/>
              </w:rPr>
              <w:t>1, 2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:rsidR="002A53B7" w:rsidRPr="00220BAC" w:rsidRDefault="00B5013E" w:rsidP="009018C0">
            <w:pPr>
              <w:pStyle w:val="ACLAPTableText"/>
              <w:numPr>
                <w:ilvl w:val="0"/>
                <w:numId w:val="17"/>
              </w:numPr>
              <w:ind w:left="459" w:hanging="283"/>
              <w:rPr>
                <w:sz w:val="21"/>
                <w:szCs w:val="21"/>
              </w:rPr>
            </w:pPr>
            <w:r w:rsidRPr="00220BAC">
              <w:rPr>
                <w:sz w:val="21"/>
                <w:szCs w:val="21"/>
              </w:rPr>
              <w:t>Variety of written / multimodal presentations</w:t>
            </w:r>
          </w:p>
          <w:p w:rsidR="00B5013E" w:rsidRPr="00220BAC" w:rsidRDefault="00B5013E" w:rsidP="009018C0">
            <w:pPr>
              <w:pStyle w:val="ACLAPTableText"/>
              <w:numPr>
                <w:ilvl w:val="0"/>
                <w:numId w:val="17"/>
              </w:numPr>
              <w:ind w:left="459" w:hanging="283"/>
              <w:rPr>
                <w:sz w:val="21"/>
                <w:szCs w:val="21"/>
              </w:rPr>
            </w:pPr>
            <w:r w:rsidRPr="00220BAC">
              <w:rPr>
                <w:sz w:val="21"/>
                <w:szCs w:val="21"/>
              </w:rPr>
              <w:t>Maximum 1000 words / 5 minutes oral</w:t>
            </w:r>
          </w:p>
          <w:p w:rsidR="00B5013E" w:rsidRPr="00220BAC" w:rsidRDefault="00B5013E" w:rsidP="00220BAC">
            <w:pPr>
              <w:pStyle w:val="ACLAPTableText"/>
              <w:ind w:left="720"/>
              <w:rPr>
                <w:sz w:val="21"/>
                <w:szCs w:val="21"/>
              </w:rPr>
            </w:pPr>
          </w:p>
        </w:tc>
      </w:tr>
    </w:tbl>
    <w:p w:rsidR="002A53B7" w:rsidRPr="00A45A49" w:rsidRDefault="002A53B7" w:rsidP="002A53B7"/>
    <w:p w:rsidR="00D732EE" w:rsidRDefault="002A53B7" w:rsidP="009018C0">
      <w:pPr>
        <w:rPr>
          <w:rFonts w:cs="Arial"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Four assessments.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Stage 1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30649E">
        <w:rPr>
          <w:rFonts w:cs="Arial"/>
          <w:i/>
          <w:iCs/>
          <w:sz w:val="20"/>
          <w:szCs w:val="20"/>
          <w:lang w:val="en-US"/>
        </w:rPr>
        <w:t>Modern History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Pr="004963F3">
        <w:rPr>
          <w:rFonts w:cs="Arial"/>
          <w:i/>
          <w:iCs/>
          <w:sz w:val="20"/>
          <w:szCs w:val="20"/>
          <w:lang w:val="en-US"/>
        </w:rPr>
        <w:t>.</w:t>
      </w:r>
    </w:p>
    <w:sectPr w:rsidR="00D732EE" w:rsidSect="00EB186C">
      <w:headerReference w:type="first" r:id="rId12"/>
      <w:footerReference w:type="first" r:id="rId13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70" w:rsidRDefault="00C14670">
      <w:r>
        <w:separator/>
      </w:r>
    </w:p>
  </w:endnote>
  <w:endnote w:type="continuationSeparator" w:id="0">
    <w:p w:rsidR="00C14670" w:rsidRDefault="00C1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C0" w:rsidRDefault="009018C0" w:rsidP="009018C0">
    <w:pPr>
      <w:pStyle w:val="LAPFooter"/>
      <w:tabs>
        <w:tab w:val="clear" w:pos="9639"/>
        <w:tab w:val="clear" w:pos="14742"/>
        <w:tab w:val="right" w:pos="15451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26065F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26065F"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1 Modern History pre-approved LAP-02 – topics 1 and 4 (for use from 2017)</w:t>
    </w:r>
  </w:p>
  <w:p w:rsidR="009018C0" w:rsidRPr="00AD3BD3" w:rsidRDefault="009018C0" w:rsidP="009018C0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fldSimple w:instr=" DOCPROPERTY  Objective-Id  \* MERGEFORMAT ">
      <w:r>
        <w:t>A491087</w:t>
      </w:r>
    </w:fldSimple>
    <w:r w:rsidRPr="00AD3BD3">
      <w:t xml:space="preserve"> (</w:t>
    </w:r>
    <w:r>
      <w:t>created November 2016)</w:t>
    </w:r>
  </w:p>
  <w:p w:rsidR="009018C0" w:rsidRDefault="009018C0" w:rsidP="009018C0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26065F">
      <w:rPr>
        <w:noProof/>
      </w:rPr>
      <w:t>1</w:t>
    </w:r>
    <w:r w:rsidRPr="00D732EE">
      <w:fldChar w:fldCharType="end"/>
    </w:r>
    <w:r w:rsidRPr="00D732EE">
      <w:t xml:space="preserve"> of </w:t>
    </w:r>
    <w:fldSimple w:instr=" NUMPAGES  \* MERGEFORMAT ">
      <w:r w:rsidR="0026065F">
        <w:rPr>
          <w:noProof/>
        </w:rPr>
        <w:t>3</w:t>
      </w:r>
    </w:fldSimple>
  </w:p>
  <w:p w:rsidR="002A53B7" w:rsidRDefault="002A53B7" w:rsidP="009018C0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26065F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26065F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30649E">
      <w:t>Modern History</w:t>
    </w:r>
    <w:r>
      <w:t xml:space="preserve"> pre-approved </w:t>
    </w:r>
    <w:r w:rsidR="009018C0">
      <w:t>LAP-02 – topics 1 and 4</w:t>
    </w:r>
    <w:r w:rsidR="00E021FF">
      <w:t xml:space="preserve"> (for use from 2017</w:t>
    </w:r>
    <w:r>
      <w:t>)</w:t>
    </w:r>
  </w:p>
  <w:p w:rsidR="002A53B7" w:rsidRPr="00AD3BD3" w:rsidRDefault="002A53B7" w:rsidP="009018C0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fldSimple w:instr=" DOCPROPERTY  Objective-Id  \* MERGEFORMAT ">
      <w:r w:rsidR="0030649E">
        <w:t>A491087</w:t>
      </w:r>
    </w:fldSimple>
    <w:r w:rsidR="00D732EE" w:rsidRPr="00AD3BD3">
      <w:t xml:space="preserve"> </w:t>
    </w:r>
    <w:r w:rsidR="00D732EE">
      <w:t xml:space="preserve"> </w:t>
    </w:r>
    <w:r w:rsidRPr="00AD3BD3">
      <w:t>(</w:t>
    </w:r>
    <w:r>
      <w:t xml:space="preserve">created </w:t>
    </w:r>
    <w:r w:rsidR="009018C0">
      <w:t>November 2016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9018C0">
    <w:pPr>
      <w:pStyle w:val="LAPFooter"/>
      <w:tabs>
        <w:tab w:val="clear" w:pos="9639"/>
        <w:tab w:val="clear" w:pos="14742"/>
        <w:tab w:val="right" w:pos="15451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26065F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26065F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30649E">
      <w:t>Modern History</w:t>
    </w:r>
    <w:r>
      <w:t xml:space="preserve"> </w:t>
    </w:r>
    <w:r w:rsidR="002A53B7">
      <w:t>pre-approved</w:t>
    </w:r>
    <w:r>
      <w:t xml:space="preserve"> </w:t>
    </w:r>
    <w:r w:rsidR="009018C0">
      <w:t xml:space="preserve">LAP-02 – topics 1 and 4 </w:t>
    </w:r>
    <w:r w:rsidR="00E021FF">
      <w:t>(for use from 2017</w:t>
    </w:r>
    <w:r>
      <w:t>)</w:t>
    </w:r>
  </w:p>
  <w:p w:rsidR="00BA2185" w:rsidRPr="00AD3BD3" w:rsidRDefault="00BA2185" w:rsidP="009018C0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fldSimple w:instr=" DOCPROPERTY  Objective-Id  \* MERGEFORMAT ">
      <w:r w:rsidR="0030649E">
        <w:t>A491087</w:t>
      </w:r>
    </w:fldSimple>
    <w:r w:rsidR="00D732EE" w:rsidRPr="00AD3BD3">
      <w:t xml:space="preserve"> </w:t>
    </w:r>
    <w:r w:rsidRPr="00AD3BD3">
      <w:t>(</w:t>
    </w:r>
    <w:r w:rsidR="00E021FF">
      <w:t xml:space="preserve">created </w:t>
    </w:r>
    <w:r w:rsidR="009018C0">
      <w:t>November</w:t>
    </w:r>
    <w:r w:rsidR="00E021FF">
      <w:t xml:space="preserve"> 2016</w:t>
    </w:r>
    <w:r>
      <w:t>)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70" w:rsidRDefault="00C14670">
      <w:r>
        <w:separator/>
      </w:r>
    </w:p>
  </w:footnote>
  <w:footnote w:type="continuationSeparator" w:id="0">
    <w:p w:rsidR="00C14670" w:rsidRDefault="00C1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26065F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52600" cy="609600"/>
          <wp:effectExtent l="0" t="0" r="0" b="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DE0107"/>
    <w:multiLevelType w:val="hybridMultilevel"/>
    <w:tmpl w:val="11320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F6328"/>
    <w:multiLevelType w:val="hybridMultilevel"/>
    <w:tmpl w:val="ACC80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F70B4"/>
    <w:multiLevelType w:val="hybridMultilevel"/>
    <w:tmpl w:val="0DEEE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41946"/>
    <w:multiLevelType w:val="hybridMultilevel"/>
    <w:tmpl w:val="A4FCF2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F1C6E"/>
    <w:multiLevelType w:val="hybridMultilevel"/>
    <w:tmpl w:val="D6F03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45025"/>
    <w:multiLevelType w:val="hybridMultilevel"/>
    <w:tmpl w:val="BAB41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627893"/>
    <w:multiLevelType w:val="hybridMultilevel"/>
    <w:tmpl w:val="04245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900F9"/>
    <w:multiLevelType w:val="hybridMultilevel"/>
    <w:tmpl w:val="FF6C8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FE6EA7"/>
    <w:multiLevelType w:val="hybridMultilevel"/>
    <w:tmpl w:val="AC1C3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00372"/>
    <w:multiLevelType w:val="hybridMultilevel"/>
    <w:tmpl w:val="CD52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1"/>
  </w:num>
  <w:num w:numId="8">
    <w:abstractNumId w:val="0"/>
  </w:num>
  <w:num w:numId="9">
    <w:abstractNumId w:val="19"/>
  </w:num>
  <w:num w:numId="10">
    <w:abstractNumId w:val="3"/>
  </w:num>
  <w:num w:numId="11">
    <w:abstractNumId w:val="11"/>
  </w:num>
  <w:num w:numId="12">
    <w:abstractNumId w:val="16"/>
  </w:num>
  <w:num w:numId="13">
    <w:abstractNumId w:val="5"/>
  </w:num>
  <w:num w:numId="14">
    <w:abstractNumId w:val="15"/>
  </w:num>
  <w:num w:numId="15">
    <w:abstractNumId w:val="6"/>
  </w:num>
  <w:num w:numId="16">
    <w:abstractNumId w:val="14"/>
  </w:num>
  <w:num w:numId="17">
    <w:abstractNumId w:val="4"/>
  </w:num>
  <w:num w:numId="18">
    <w:abstractNumId w:val="17"/>
  </w:num>
  <w:num w:numId="19">
    <w:abstractNumId w:val="18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2CED"/>
    <w:rsid w:val="000132C7"/>
    <w:rsid w:val="00015A5A"/>
    <w:rsid w:val="00024A5F"/>
    <w:rsid w:val="00024A83"/>
    <w:rsid w:val="00037234"/>
    <w:rsid w:val="00037C4D"/>
    <w:rsid w:val="00052DD3"/>
    <w:rsid w:val="00057EBC"/>
    <w:rsid w:val="00063CA9"/>
    <w:rsid w:val="00067DB9"/>
    <w:rsid w:val="00075133"/>
    <w:rsid w:val="00086F15"/>
    <w:rsid w:val="000A05E9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320A1"/>
    <w:rsid w:val="001431A4"/>
    <w:rsid w:val="00144732"/>
    <w:rsid w:val="00145B37"/>
    <w:rsid w:val="00153616"/>
    <w:rsid w:val="00164004"/>
    <w:rsid w:val="00171267"/>
    <w:rsid w:val="00175A80"/>
    <w:rsid w:val="00184222"/>
    <w:rsid w:val="00190550"/>
    <w:rsid w:val="00195415"/>
    <w:rsid w:val="001A4E06"/>
    <w:rsid w:val="001C52B9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0BAC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065F"/>
    <w:rsid w:val="0026343A"/>
    <w:rsid w:val="00266120"/>
    <w:rsid w:val="0027216E"/>
    <w:rsid w:val="002758EA"/>
    <w:rsid w:val="00281E17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0649E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6BA9"/>
    <w:rsid w:val="0038004F"/>
    <w:rsid w:val="003961F5"/>
    <w:rsid w:val="003962A6"/>
    <w:rsid w:val="003A3B7E"/>
    <w:rsid w:val="003A487C"/>
    <w:rsid w:val="003A6317"/>
    <w:rsid w:val="003A7728"/>
    <w:rsid w:val="003B3C11"/>
    <w:rsid w:val="003C11D1"/>
    <w:rsid w:val="003D1161"/>
    <w:rsid w:val="003E0138"/>
    <w:rsid w:val="003E2D9F"/>
    <w:rsid w:val="00410AB0"/>
    <w:rsid w:val="00412EBB"/>
    <w:rsid w:val="004132D9"/>
    <w:rsid w:val="00415B26"/>
    <w:rsid w:val="004220DF"/>
    <w:rsid w:val="00425CAF"/>
    <w:rsid w:val="00436D6F"/>
    <w:rsid w:val="00447927"/>
    <w:rsid w:val="004729D1"/>
    <w:rsid w:val="004742DB"/>
    <w:rsid w:val="004932B3"/>
    <w:rsid w:val="004A265C"/>
    <w:rsid w:val="004A4FF7"/>
    <w:rsid w:val="004C0B24"/>
    <w:rsid w:val="004C3EBC"/>
    <w:rsid w:val="004C6ABF"/>
    <w:rsid w:val="004D254A"/>
    <w:rsid w:val="004D4BEC"/>
    <w:rsid w:val="004E18D1"/>
    <w:rsid w:val="004F44CC"/>
    <w:rsid w:val="00503362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653A0"/>
    <w:rsid w:val="00567718"/>
    <w:rsid w:val="005722B0"/>
    <w:rsid w:val="005859E4"/>
    <w:rsid w:val="005874B0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D7913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0684"/>
    <w:rsid w:val="00652856"/>
    <w:rsid w:val="00663E4C"/>
    <w:rsid w:val="006718C1"/>
    <w:rsid w:val="0067208D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D25CE"/>
    <w:rsid w:val="006F4851"/>
    <w:rsid w:val="00700E3E"/>
    <w:rsid w:val="00701E4F"/>
    <w:rsid w:val="0071148A"/>
    <w:rsid w:val="007135A4"/>
    <w:rsid w:val="00730C1A"/>
    <w:rsid w:val="007471E7"/>
    <w:rsid w:val="0074792E"/>
    <w:rsid w:val="0075733C"/>
    <w:rsid w:val="00760088"/>
    <w:rsid w:val="00763AFB"/>
    <w:rsid w:val="007810D8"/>
    <w:rsid w:val="007B3BEB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7CE2"/>
    <w:rsid w:val="008728C1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73E1"/>
    <w:rsid w:val="008E543D"/>
    <w:rsid w:val="009018C0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5606"/>
    <w:rsid w:val="009B19E7"/>
    <w:rsid w:val="009B1FDE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27B37"/>
    <w:rsid w:val="00A372B3"/>
    <w:rsid w:val="00A4171C"/>
    <w:rsid w:val="00A41CA1"/>
    <w:rsid w:val="00A44351"/>
    <w:rsid w:val="00A452B1"/>
    <w:rsid w:val="00A460D7"/>
    <w:rsid w:val="00A57D2D"/>
    <w:rsid w:val="00A73078"/>
    <w:rsid w:val="00A840FD"/>
    <w:rsid w:val="00A86047"/>
    <w:rsid w:val="00A87831"/>
    <w:rsid w:val="00A87E4B"/>
    <w:rsid w:val="00AA3F1B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5013E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D6C86"/>
    <w:rsid w:val="00BF3DE6"/>
    <w:rsid w:val="00BF7D27"/>
    <w:rsid w:val="00C026BC"/>
    <w:rsid w:val="00C02B99"/>
    <w:rsid w:val="00C02F07"/>
    <w:rsid w:val="00C03A48"/>
    <w:rsid w:val="00C0447D"/>
    <w:rsid w:val="00C125BD"/>
    <w:rsid w:val="00C14670"/>
    <w:rsid w:val="00C17939"/>
    <w:rsid w:val="00C26D84"/>
    <w:rsid w:val="00C34B96"/>
    <w:rsid w:val="00C3579E"/>
    <w:rsid w:val="00C41436"/>
    <w:rsid w:val="00C463C6"/>
    <w:rsid w:val="00C67081"/>
    <w:rsid w:val="00C85B9F"/>
    <w:rsid w:val="00C93EA3"/>
    <w:rsid w:val="00C94E68"/>
    <w:rsid w:val="00C97C4C"/>
    <w:rsid w:val="00CA234C"/>
    <w:rsid w:val="00CA59A4"/>
    <w:rsid w:val="00CB0F63"/>
    <w:rsid w:val="00CC0031"/>
    <w:rsid w:val="00CC1F8A"/>
    <w:rsid w:val="00CC2DB2"/>
    <w:rsid w:val="00CC346D"/>
    <w:rsid w:val="00CD06DE"/>
    <w:rsid w:val="00D00A28"/>
    <w:rsid w:val="00D01CD3"/>
    <w:rsid w:val="00D064A9"/>
    <w:rsid w:val="00D201E9"/>
    <w:rsid w:val="00D23A7C"/>
    <w:rsid w:val="00D2640E"/>
    <w:rsid w:val="00D30040"/>
    <w:rsid w:val="00D355D8"/>
    <w:rsid w:val="00D364BB"/>
    <w:rsid w:val="00D47F6E"/>
    <w:rsid w:val="00D53DB2"/>
    <w:rsid w:val="00D55A43"/>
    <w:rsid w:val="00D61756"/>
    <w:rsid w:val="00D705BE"/>
    <w:rsid w:val="00D732EE"/>
    <w:rsid w:val="00D737BC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23540"/>
    <w:rsid w:val="00E33BD4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E42"/>
    <w:rsid w:val="00EC3D2F"/>
    <w:rsid w:val="00ED2F48"/>
    <w:rsid w:val="00ED6619"/>
    <w:rsid w:val="00EE451F"/>
    <w:rsid w:val="00EE5A50"/>
    <w:rsid w:val="00EE71C4"/>
    <w:rsid w:val="00EF5BDD"/>
    <w:rsid w:val="00F03861"/>
    <w:rsid w:val="00F137D0"/>
    <w:rsid w:val="00F25793"/>
    <w:rsid w:val="00F5023B"/>
    <w:rsid w:val="00F66744"/>
    <w:rsid w:val="00F7747E"/>
    <w:rsid w:val="00F84742"/>
    <w:rsid w:val="00F876AA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281E17"/>
    <w:pPr>
      <w:ind w:left="720"/>
      <w:contextualSpacing/>
    </w:pPr>
    <w:rPr>
      <w:rFonts w:ascii="Times New Roman" w:eastAsia="Times New Roman" w:hAnsi="Times New Roman"/>
      <w:lang w:eastAsia="en-AU"/>
    </w:rPr>
  </w:style>
  <w:style w:type="paragraph" w:customStyle="1" w:styleId="SOFinalNumbering">
    <w:name w:val="SO Final Numbering"/>
    <w:rsid w:val="00281E17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Default">
    <w:name w:val="Default"/>
    <w:rsid w:val="00567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281E17"/>
    <w:pPr>
      <w:ind w:left="720"/>
      <w:contextualSpacing/>
    </w:pPr>
    <w:rPr>
      <w:rFonts w:ascii="Times New Roman" w:eastAsia="Times New Roman" w:hAnsi="Times New Roman"/>
      <w:lang w:eastAsia="en-AU"/>
    </w:rPr>
  </w:style>
  <w:style w:type="paragraph" w:customStyle="1" w:styleId="SOFinalNumbering">
    <w:name w:val="SO Final Numbering"/>
    <w:rsid w:val="00281E17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Default">
    <w:name w:val="Default"/>
    <w:rsid w:val="00567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D0ED-B6DB-4D8E-9F58-7322B78C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 </cp:lastModifiedBy>
  <cp:revision>2</cp:revision>
  <cp:lastPrinted>2015-09-01T22:53:00Z</cp:lastPrinted>
  <dcterms:created xsi:type="dcterms:W3CDTF">2017-06-06T01:30:00Z</dcterms:created>
  <dcterms:modified xsi:type="dcterms:W3CDTF">2017-06-06T01:30:00Z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A580349</vt:lpwstr>
  </property>
  <property fmtid="{D5CDD505-2E9C-101B-9397-08002B2CF9AE}" pid="3" name="Objective-Title">
    <vt:lpwstr>LAP-02 - Topics 1 and 4</vt:lpwstr>
  </property>
  <property fmtid="{D5CDD505-2E9C-101B-9397-08002B2CF9AE}" pid="4" name="Objective-Comment">
    <vt:lpwstr/>
  </property>
  <property fmtid="{D5CDD505-2E9C-101B-9397-08002B2CF9AE}" pid="5" name="Objective-CreationStamp">
    <vt:filetime>2016-11-03T23:26:04Z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2016-11-03T23:44:10Z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Folder:SACE Support Materials:SACE Support Materials Stage 1:Humanities and Social Sciences:Modern History (from 2017):Pre-approved LAPs (previously LAP exemplars):</vt:lpwstr>
  </property>
  <property fmtid="{D5CDD505-2E9C-101B-9397-08002B2CF9AE}" pid="12" name="Objective-Parent">
    <vt:lpwstr>Pre-approved LAPs (previously LAP exemplars)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qA14521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