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2A7741" w14:textId="77777777" w:rsidR="00C43647" w:rsidRPr="00C43647" w:rsidRDefault="00C43647" w:rsidP="00C43647">
      <w:pPr>
        <w:jc w:val="center"/>
        <w:rPr>
          <w:b/>
          <w:sz w:val="32"/>
          <w:szCs w:val="32"/>
          <w:lang w:val="en-AU"/>
        </w:rPr>
      </w:pPr>
      <w:r w:rsidRPr="00C43647">
        <w:rPr>
          <w:b/>
          <w:sz w:val="32"/>
          <w:szCs w:val="32"/>
          <w:lang w:val="en-AU"/>
        </w:rPr>
        <w:t>The Weimar Government – Sources Analysis</w:t>
      </w:r>
    </w:p>
    <w:p w14:paraId="4B5DBEF2" w14:textId="24E59FE5" w:rsidR="00BD5460" w:rsidRPr="001446CD" w:rsidRDefault="00BD5460" w:rsidP="00C43647">
      <w:pPr>
        <w:jc w:val="center"/>
        <w:rPr>
          <w:b/>
          <w:sz w:val="32"/>
          <w:szCs w:val="32"/>
        </w:rPr>
      </w:pPr>
      <w:r w:rsidRPr="001446CD">
        <w:rPr>
          <w:b/>
          <w:sz w:val="32"/>
          <w:szCs w:val="32"/>
        </w:rPr>
        <w:t>Sources</w:t>
      </w:r>
    </w:p>
    <w:p w14:paraId="667329F8" w14:textId="77777777" w:rsidR="003A28F7" w:rsidRDefault="003A28F7" w:rsidP="001446CD">
      <w:pPr>
        <w:rPr>
          <w:rFonts w:cs="Arial"/>
          <w:i/>
          <w:sz w:val="22"/>
          <w:szCs w:val="22"/>
        </w:rPr>
      </w:pPr>
    </w:p>
    <w:p w14:paraId="6B1E0A0C" w14:textId="77777777" w:rsidR="00BD5460" w:rsidRPr="001446CD" w:rsidRDefault="001446CD" w:rsidP="00C86DBB">
      <w:pPr>
        <w:ind w:left="-851"/>
        <w:jc w:val="both"/>
        <w:rPr>
          <w:rFonts w:cs="Arial"/>
          <w:i/>
          <w:sz w:val="22"/>
          <w:szCs w:val="22"/>
          <w:lang w:val="en-AU"/>
        </w:rPr>
      </w:pPr>
      <w:r w:rsidRPr="001446CD">
        <w:rPr>
          <w:rFonts w:cs="Arial"/>
          <w:i/>
          <w:sz w:val="22"/>
          <w:szCs w:val="22"/>
        </w:rPr>
        <w:t xml:space="preserve">The Weimar Republic was established in 1919 upon Germany’s surrender in WWI and subsequent signing of the Treaty of Versailles. The Republic would end when Hitler became </w:t>
      </w:r>
      <w:r w:rsidRPr="001446CD">
        <w:rPr>
          <w:rFonts w:cs="Arial"/>
          <w:bCs/>
          <w:i/>
          <w:sz w:val="22"/>
          <w:szCs w:val="22"/>
          <w:lang w:val="en-AU"/>
        </w:rPr>
        <w:t>Führer</w:t>
      </w:r>
      <w:r w:rsidRPr="001446CD">
        <w:rPr>
          <w:rFonts w:cs="Arial"/>
          <w:i/>
          <w:sz w:val="22"/>
          <w:szCs w:val="22"/>
          <w:lang w:val="en-AU"/>
        </w:rPr>
        <w:t xml:space="preserve"> </w:t>
      </w:r>
      <w:r w:rsidRPr="001446CD">
        <w:rPr>
          <w:rFonts w:cs="Arial"/>
          <w:i/>
          <w:sz w:val="22"/>
          <w:szCs w:val="22"/>
        </w:rPr>
        <w:t xml:space="preserve">of Germany in 1934. </w:t>
      </w:r>
      <w:r w:rsidR="004D3170" w:rsidRPr="001446CD">
        <w:rPr>
          <w:rFonts w:cs="Arial"/>
          <w:i/>
          <w:sz w:val="22"/>
          <w:szCs w:val="22"/>
        </w:rPr>
        <w:t>The source</w:t>
      </w:r>
      <w:r w:rsidR="004D3170">
        <w:rPr>
          <w:rFonts w:cs="Arial"/>
          <w:i/>
          <w:sz w:val="22"/>
          <w:szCs w:val="22"/>
        </w:rPr>
        <w:t>s</w:t>
      </w:r>
      <w:r w:rsidR="004D3170" w:rsidRPr="001446CD">
        <w:rPr>
          <w:rFonts w:cs="Arial"/>
          <w:i/>
          <w:sz w:val="22"/>
          <w:szCs w:val="22"/>
        </w:rPr>
        <w:t xml:space="preserve"> below are related to the Weimar Republic prior to Nazi control. </w:t>
      </w:r>
    </w:p>
    <w:p w14:paraId="4C73C91A" w14:textId="77777777" w:rsidR="0087548F" w:rsidRDefault="0087548F" w:rsidP="00BD5460">
      <w:pPr>
        <w:jc w:val="center"/>
      </w:pPr>
    </w:p>
    <w:p w14:paraId="37CE01C4" w14:textId="77777777" w:rsidR="0087548F" w:rsidRDefault="0087548F" w:rsidP="0087548F"/>
    <w:p w14:paraId="3D1651E9" w14:textId="692D4C1C" w:rsidR="003A7916" w:rsidRPr="00C86DBB" w:rsidRDefault="00C86771" w:rsidP="003A7916">
      <w:pPr>
        <w:ind w:left="-851"/>
        <w:rPr>
          <w:rFonts w:cs="Arial"/>
          <w:lang w:val="en-AU"/>
        </w:rPr>
      </w:pPr>
      <w:r>
        <w:rPr>
          <w:b/>
          <w:noProof/>
          <w:sz w:val="16"/>
          <w:szCs w:val="16"/>
        </w:rPr>
        <w:drawing>
          <wp:anchor distT="0" distB="0" distL="114300" distR="114300" simplePos="0" relativeHeight="251659264" behindDoc="0" locked="0" layoutInCell="1" allowOverlap="1" wp14:anchorId="3ED8C429" wp14:editId="2189BC17">
            <wp:simplePos x="0" y="0"/>
            <wp:positionH relativeFrom="column">
              <wp:posOffset>712911</wp:posOffset>
            </wp:positionH>
            <wp:positionV relativeFrom="paragraph">
              <wp:posOffset>514024</wp:posOffset>
            </wp:positionV>
            <wp:extent cx="4001770" cy="22510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ovie::/Users/kscott/OneDrive - Walford Anglican School/Desktop/Weimar Germany in the 1920s.mp4"/>
                    <pic:cNvPicPr/>
                  </pic:nvPicPr>
                  <pic:blipFill>
                    <a:blip r:embed="rId7">
                      <a:extLst>
                        <a:ext uri="{28A0092B-C50C-407E-A947-70E740481C1C}">
                          <a14:useLocalDpi xmlns:a14="http://schemas.microsoft.com/office/drawing/2010/main" val="0"/>
                        </a:ext>
                      </a:extLst>
                    </a:blip>
                    <a:stretch>
                      <a:fillRect/>
                    </a:stretch>
                  </pic:blipFill>
                  <pic:spPr>
                    <a:xfrm>
                      <a:off x="0" y="0"/>
                      <a:ext cx="4001770" cy="2251075"/>
                    </a:xfrm>
                    <a:prstGeom prst="rect">
                      <a:avLst/>
                    </a:prstGeom>
                  </pic:spPr>
                </pic:pic>
              </a:graphicData>
            </a:graphic>
            <wp14:sizeRelH relativeFrom="margin">
              <wp14:pctWidth>0</wp14:pctWidth>
            </wp14:sizeRelH>
            <wp14:sizeRelV relativeFrom="margin">
              <wp14:pctHeight>0</wp14:pctHeight>
            </wp14:sizeRelV>
          </wp:anchor>
        </w:drawing>
      </w:r>
      <w:r w:rsidR="0087548F" w:rsidRPr="00C86DBB">
        <w:rPr>
          <w:rFonts w:cs="Arial"/>
          <w:b/>
        </w:rPr>
        <w:t xml:space="preserve">Source 1: </w:t>
      </w:r>
      <w:r w:rsidR="00174161" w:rsidRPr="00C86DBB">
        <w:rPr>
          <w:rFonts w:cs="Arial"/>
          <w:i/>
          <w:iCs/>
        </w:rPr>
        <w:t>Weimar Germany in the 1920</w:t>
      </w:r>
      <w:proofErr w:type="gramStart"/>
      <w:r w:rsidR="00174161" w:rsidRPr="00C86DBB">
        <w:rPr>
          <w:rFonts w:cs="Arial"/>
          <w:i/>
          <w:iCs/>
        </w:rPr>
        <w:t xml:space="preserve">s </w:t>
      </w:r>
      <w:r w:rsidR="003A7916" w:rsidRPr="00C86DBB">
        <w:rPr>
          <w:rFonts w:cs="Arial"/>
        </w:rPr>
        <w:t xml:space="preserve"> -</w:t>
      </w:r>
      <w:proofErr w:type="gramEnd"/>
      <w:r w:rsidR="003A7916" w:rsidRPr="00C86DBB">
        <w:rPr>
          <w:rFonts w:cs="Arial"/>
        </w:rPr>
        <w:t xml:space="preserve"> </w:t>
      </w:r>
      <w:r w:rsidR="003A7916" w:rsidRPr="00C86DBB">
        <w:rPr>
          <w:rFonts w:cs="Arial"/>
          <w:lang w:val="en-AU"/>
        </w:rPr>
        <w:t xml:space="preserve">Social unrest, riots and uprisings show the other side of the "Golden Twenties" in Berlin. Compilation of clips from 1918-1933. </w:t>
      </w:r>
      <w:r w:rsidR="00C86DBB" w:rsidRPr="00C86DBB">
        <w:rPr>
          <w:rFonts w:cs="Arial"/>
          <w:lang w:val="en-AU"/>
        </w:rPr>
        <w:t>(</w:t>
      </w:r>
      <w:r w:rsidR="00C86DBB" w:rsidRPr="00C86DBB">
        <w:rPr>
          <w:rFonts w:cs="Arial"/>
          <w:b/>
          <w:bCs/>
          <w:lang w:val="en-AU"/>
        </w:rPr>
        <w:t>Note</w:t>
      </w:r>
      <w:r w:rsidR="00C86DBB" w:rsidRPr="00C86DBB">
        <w:rPr>
          <w:rFonts w:cs="Arial"/>
          <w:lang w:val="en-AU"/>
        </w:rPr>
        <w:t>: no narration, music only)</w:t>
      </w:r>
    </w:p>
    <w:p w14:paraId="45213795" w14:textId="7D05F8F8" w:rsidR="0087548F" w:rsidRDefault="0087548F" w:rsidP="00352728"/>
    <w:p w14:paraId="3BBAB072" w14:textId="4E46BF72" w:rsidR="00352728" w:rsidRDefault="00352728" w:rsidP="00352728">
      <w:pPr>
        <w:ind w:left="-851"/>
        <w:jc w:val="center"/>
      </w:pPr>
    </w:p>
    <w:p w14:paraId="327A4585" w14:textId="61BDB969" w:rsidR="0087548F" w:rsidRDefault="0087548F" w:rsidP="00BD5460">
      <w:pPr>
        <w:jc w:val="center"/>
      </w:pPr>
    </w:p>
    <w:p w14:paraId="467ED8EC" w14:textId="0B549F2B" w:rsidR="0087548F" w:rsidRDefault="0087548F" w:rsidP="00BD5460">
      <w:pPr>
        <w:jc w:val="center"/>
      </w:pPr>
    </w:p>
    <w:p w14:paraId="486AE865" w14:textId="347D3CA9" w:rsidR="0087548F" w:rsidRDefault="0087548F" w:rsidP="00BD5460">
      <w:pPr>
        <w:jc w:val="center"/>
      </w:pPr>
    </w:p>
    <w:p w14:paraId="438CF9D5" w14:textId="12594370" w:rsidR="00352728" w:rsidRDefault="00352728" w:rsidP="00BD5460">
      <w:pPr>
        <w:jc w:val="center"/>
      </w:pPr>
    </w:p>
    <w:p w14:paraId="057CD81D" w14:textId="217B7B65" w:rsidR="00352728" w:rsidRDefault="00352728" w:rsidP="00BD5460">
      <w:pPr>
        <w:jc w:val="center"/>
      </w:pPr>
    </w:p>
    <w:p w14:paraId="1939A7A3" w14:textId="53E0D8CD" w:rsidR="00352728" w:rsidRDefault="00352728" w:rsidP="00BD5460">
      <w:pPr>
        <w:jc w:val="center"/>
      </w:pPr>
    </w:p>
    <w:p w14:paraId="73EA2056" w14:textId="77E78AB6" w:rsidR="00352728" w:rsidRDefault="00352728" w:rsidP="00BD5460">
      <w:pPr>
        <w:jc w:val="center"/>
      </w:pPr>
    </w:p>
    <w:p w14:paraId="08C1518C" w14:textId="7B620AD9" w:rsidR="00352728" w:rsidRDefault="00352728" w:rsidP="00BD5460">
      <w:pPr>
        <w:jc w:val="center"/>
      </w:pPr>
    </w:p>
    <w:p w14:paraId="7B47205D" w14:textId="72B18199" w:rsidR="00352728" w:rsidRDefault="00352728" w:rsidP="00BD5460">
      <w:pPr>
        <w:jc w:val="center"/>
      </w:pPr>
    </w:p>
    <w:p w14:paraId="1EC5C77D" w14:textId="2482D875" w:rsidR="00352728" w:rsidRDefault="00352728" w:rsidP="00BD5460">
      <w:pPr>
        <w:jc w:val="center"/>
      </w:pPr>
    </w:p>
    <w:p w14:paraId="49AD07C3" w14:textId="151BEF37" w:rsidR="00352728" w:rsidRDefault="00352728" w:rsidP="00BD5460">
      <w:pPr>
        <w:jc w:val="center"/>
      </w:pPr>
    </w:p>
    <w:p w14:paraId="6BB4C9C6" w14:textId="54CC7191" w:rsidR="008513A7" w:rsidRDefault="008513A7" w:rsidP="008513A7">
      <w:pPr>
        <w:ind w:left="-709"/>
        <w:rPr>
          <w:rFonts w:cs="Arial"/>
          <w:sz w:val="20"/>
          <w:szCs w:val="20"/>
        </w:rPr>
      </w:pPr>
      <w:r w:rsidRPr="008513A7">
        <w:rPr>
          <w:b/>
          <w:bCs/>
          <w:sz w:val="20"/>
          <w:szCs w:val="20"/>
        </w:rPr>
        <w:t>Source</w:t>
      </w:r>
      <w:r w:rsidRPr="008513A7">
        <w:rPr>
          <w:sz w:val="20"/>
          <w:szCs w:val="20"/>
        </w:rPr>
        <w:t xml:space="preserve">: </w:t>
      </w:r>
      <w:r w:rsidRPr="008513A7">
        <w:rPr>
          <w:rFonts w:cs="Arial"/>
          <w:i/>
          <w:iCs/>
          <w:sz w:val="20"/>
          <w:szCs w:val="20"/>
        </w:rPr>
        <w:t xml:space="preserve">Weimar Germany in the 1920s </w:t>
      </w:r>
      <w:r w:rsidRPr="008513A7">
        <w:rPr>
          <w:rFonts w:cs="Arial"/>
          <w:sz w:val="20"/>
          <w:szCs w:val="20"/>
        </w:rPr>
        <w:t>(online)</w:t>
      </w:r>
      <w:r w:rsidRPr="008513A7">
        <w:rPr>
          <w:rFonts w:ascii="Times New Roman" w:eastAsia="Times New Roman" w:hAnsi="Times New Roman" w:cs="Times New Roman"/>
          <w:sz w:val="20"/>
          <w:szCs w:val="20"/>
          <w:lang w:val="en-AU"/>
        </w:rPr>
        <w:t xml:space="preserve"> </w:t>
      </w:r>
      <w:hyperlink r:id="rId8" w:history="1">
        <w:r w:rsidRPr="008513A7">
          <w:rPr>
            <w:rStyle w:val="Hyperlink"/>
            <w:rFonts w:cs="Arial"/>
            <w:sz w:val="20"/>
            <w:szCs w:val="20"/>
            <w:lang w:val="en-AU"/>
          </w:rPr>
          <w:t>LA CAMERA STYLO Film Collection</w:t>
        </w:r>
      </w:hyperlink>
      <w:r w:rsidRPr="008513A7">
        <w:rPr>
          <w:rFonts w:cs="Arial"/>
          <w:sz w:val="20"/>
          <w:szCs w:val="20"/>
        </w:rPr>
        <w:t xml:space="preserve"> 2017 [YouTube] </w:t>
      </w:r>
      <w:hyperlink r:id="rId9" w:history="1">
        <w:r w:rsidRPr="008513A7">
          <w:rPr>
            <w:rStyle w:val="Hyperlink"/>
            <w:rFonts w:cs="Arial"/>
            <w:sz w:val="20"/>
            <w:szCs w:val="20"/>
          </w:rPr>
          <w:t>https://www.youtube.com/watch?v=GkiPHthjp2c</w:t>
        </w:r>
      </w:hyperlink>
      <w:r w:rsidRPr="008513A7">
        <w:rPr>
          <w:rFonts w:cs="Arial"/>
          <w:sz w:val="20"/>
          <w:szCs w:val="20"/>
        </w:rPr>
        <w:t xml:space="preserve"> Accessed 12/2/21</w:t>
      </w:r>
    </w:p>
    <w:p w14:paraId="5E254A93" w14:textId="57AACFD4" w:rsidR="008513A7" w:rsidRDefault="008513A7" w:rsidP="008513A7">
      <w:pPr>
        <w:ind w:left="-709"/>
        <w:rPr>
          <w:sz w:val="20"/>
          <w:szCs w:val="20"/>
        </w:rPr>
      </w:pPr>
    </w:p>
    <w:p w14:paraId="4EF3DD78" w14:textId="77777777" w:rsidR="008513A7" w:rsidRPr="008513A7" w:rsidRDefault="008513A7" w:rsidP="008513A7">
      <w:pPr>
        <w:ind w:left="-709"/>
        <w:rPr>
          <w:sz w:val="20"/>
          <w:szCs w:val="20"/>
        </w:rPr>
      </w:pPr>
    </w:p>
    <w:tbl>
      <w:tblPr>
        <w:tblStyle w:val="TableGrid"/>
        <w:tblW w:w="10774"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BD5460" w:rsidRPr="00B22617" w14:paraId="0F22A389" w14:textId="77777777" w:rsidTr="00174161">
        <w:tc>
          <w:tcPr>
            <w:tcW w:w="10774" w:type="dxa"/>
          </w:tcPr>
          <w:p w14:paraId="602CB733" w14:textId="77777777" w:rsidR="00EA288B" w:rsidRDefault="00EA288B" w:rsidP="00BD5460">
            <w:pPr>
              <w:jc w:val="both"/>
              <w:rPr>
                <w:rFonts w:cs="Arial"/>
                <w:b/>
                <w:sz w:val="22"/>
                <w:szCs w:val="22"/>
              </w:rPr>
            </w:pPr>
          </w:p>
          <w:p w14:paraId="2E7CF9F8" w14:textId="6D45A5ED" w:rsidR="00BD5460" w:rsidRPr="00C86DBB" w:rsidRDefault="00BD5460" w:rsidP="00BD5460">
            <w:pPr>
              <w:jc w:val="both"/>
              <w:rPr>
                <w:rFonts w:cs="Arial"/>
              </w:rPr>
            </w:pPr>
            <w:r w:rsidRPr="00C86DBB">
              <w:rPr>
                <w:rFonts w:cs="Arial"/>
                <w:b/>
              </w:rPr>
              <w:t xml:space="preserve">Source </w:t>
            </w:r>
            <w:r w:rsidR="00BA093B">
              <w:rPr>
                <w:rFonts w:cs="Arial"/>
                <w:b/>
              </w:rPr>
              <w:t>2</w:t>
            </w:r>
            <w:r w:rsidRPr="00C86DBB">
              <w:rPr>
                <w:rFonts w:cs="Arial"/>
                <w:b/>
              </w:rPr>
              <w:t>:</w:t>
            </w:r>
            <w:r w:rsidR="00EA288B" w:rsidRPr="00C86DBB">
              <w:rPr>
                <w:rFonts w:cs="Arial"/>
                <w:b/>
              </w:rPr>
              <w:t xml:space="preserve"> </w:t>
            </w:r>
            <w:r w:rsidR="000C3E5A" w:rsidRPr="00C86DBB">
              <w:rPr>
                <w:rFonts w:cs="Arial"/>
              </w:rPr>
              <w:t>An historian’s</w:t>
            </w:r>
            <w:r w:rsidR="00EA288B" w:rsidRPr="00C86DBB">
              <w:rPr>
                <w:rFonts w:cs="Arial"/>
              </w:rPr>
              <w:t xml:space="preserve"> account of </w:t>
            </w:r>
            <w:r w:rsidR="00274004">
              <w:rPr>
                <w:rFonts w:cs="Arial"/>
              </w:rPr>
              <w:t xml:space="preserve">the </w:t>
            </w:r>
            <w:r w:rsidR="00EB6287">
              <w:rPr>
                <w:rFonts w:cs="Arial"/>
              </w:rPr>
              <w:t>benefits of the Weimar constitution</w:t>
            </w:r>
            <w:r w:rsidR="00EA288B" w:rsidRPr="00C86DBB">
              <w:rPr>
                <w:rFonts w:cs="Arial"/>
              </w:rPr>
              <w:t xml:space="preserve">. </w:t>
            </w:r>
          </w:p>
          <w:p w14:paraId="0B8E5BCA" w14:textId="77777777" w:rsidR="00BD5460" w:rsidRPr="00B22617" w:rsidRDefault="00BD5460" w:rsidP="00BD5460">
            <w:pPr>
              <w:jc w:val="both"/>
              <w:rPr>
                <w:rFonts w:cs="Arial"/>
                <w:sz w:val="22"/>
                <w:szCs w:val="22"/>
              </w:rPr>
            </w:pPr>
          </w:p>
          <w:p w14:paraId="6C4C0C0E" w14:textId="69944DBA" w:rsidR="00BD5460" w:rsidRPr="00D2687D" w:rsidRDefault="00D2687D" w:rsidP="00274004">
            <w:pPr>
              <w:jc w:val="both"/>
              <w:rPr>
                <w:rFonts w:cs="Arial"/>
                <w:bCs/>
                <w:sz w:val="22"/>
                <w:szCs w:val="22"/>
              </w:rPr>
            </w:pPr>
            <w:r w:rsidRPr="00D2687D">
              <w:rPr>
                <w:rFonts w:cs="Arial"/>
                <w:bCs/>
                <w:sz w:val="22"/>
                <w:szCs w:val="22"/>
              </w:rPr>
              <w:t>The Weimar Republic had the most explicit statement of civil rights ever produced in a constitutional document. Germans were guaranteed</w:t>
            </w:r>
            <w:r w:rsidR="00274004">
              <w:rPr>
                <w:rFonts w:cs="Arial"/>
                <w:bCs/>
                <w:sz w:val="22"/>
                <w:szCs w:val="22"/>
              </w:rPr>
              <w:t xml:space="preserve"> </w:t>
            </w:r>
            <w:r w:rsidR="00274004" w:rsidRPr="00274004">
              <w:rPr>
                <w:rFonts w:cs="Arial"/>
                <w:bCs/>
                <w:sz w:val="22"/>
                <w:szCs w:val="22"/>
              </w:rPr>
              <w:t xml:space="preserve">'equality before the law' (Article 109) and 'liberty of travel and residence' (Article </w:t>
            </w:r>
            <w:proofErr w:type="gramStart"/>
            <w:r w:rsidR="00274004" w:rsidRPr="00274004">
              <w:rPr>
                <w:rFonts w:cs="Arial"/>
                <w:bCs/>
                <w:sz w:val="22"/>
                <w:szCs w:val="22"/>
              </w:rPr>
              <w:t>111 )</w:t>
            </w:r>
            <w:proofErr w:type="gramEnd"/>
            <w:r w:rsidR="00274004" w:rsidRPr="00274004">
              <w:rPr>
                <w:rFonts w:cs="Arial"/>
                <w:bCs/>
                <w:sz w:val="22"/>
                <w:szCs w:val="22"/>
              </w:rPr>
              <w:t>. Their 'personal liberty' was 'inviolable' (Article 114), while 'the house of every German' was 'his sanctuary' (Article 115). In addi­tion, each individual had 'the right ... to express his opinion freely by word, in writing, in print, in picture form, or in any other way' (Article 118): indeed, censorship was 'forbidden' (Article 142).1 On the other hand, these articles were diluted by provisions that permitted 'excep­tions ... by authority of law'. The effect of the guarantees was nullified whenever Article 48 came into use. Social and intellectual freedoms could therefore be interpreted politically - a fundamental contradiction with dangerous implications.</w:t>
            </w:r>
          </w:p>
          <w:p w14:paraId="1FC9A919" w14:textId="77777777" w:rsidR="00D2687D" w:rsidRPr="00B22617" w:rsidRDefault="00D2687D" w:rsidP="00BD5460">
            <w:pPr>
              <w:rPr>
                <w:rFonts w:cs="Arial"/>
                <w:b/>
                <w:sz w:val="22"/>
                <w:szCs w:val="22"/>
              </w:rPr>
            </w:pPr>
          </w:p>
          <w:p w14:paraId="4D45F05B" w14:textId="6E56F2B4" w:rsidR="00BD5460" w:rsidRPr="00FC1063" w:rsidRDefault="00C86771" w:rsidP="00BD5460">
            <w:pPr>
              <w:rPr>
                <w:rFonts w:cs="Arial"/>
                <w:sz w:val="20"/>
                <w:szCs w:val="20"/>
              </w:rPr>
            </w:pPr>
            <w:r w:rsidRPr="00EA288B">
              <w:rPr>
                <w:rFonts w:cs="Arial"/>
                <w:b/>
                <w:sz w:val="20"/>
                <w:szCs w:val="20"/>
              </w:rPr>
              <w:t xml:space="preserve">Source: </w:t>
            </w:r>
            <w:r>
              <w:rPr>
                <w:rFonts w:cs="Arial"/>
                <w:bCs/>
                <w:sz w:val="20"/>
                <w:szCs w:val="20"/>
              </w:rPr>
              <w:t xml:space="preserve">Lee, Stephen J (2010) </w:t>
            </w:r>
            <w:r>
              <w:rPr>
                <w:rFonts w:cs="Arial"/>
                <w:bCs/>
                <w:i/>
                <w:iCs/>
                <w:sz w:val="20"/>
                <w:szCs w:val="20"/>
              </w:rPr>
              <w:t xml:space="preserve">The Weimar Republic: Questions and Analysis in History. </w:t>
            </w:r>
            <w:r w:rsidRPr="00A67178">
              <w:rPr>
                <w:rFonts w:cs="Arial"/>
                <w:bCs/>
                <w:sz w:val="20"/>
                <w:szCs w:val="20"/>
              </w:rPr>
              <w:t>Routledge</w:t>
            </w:r>
            <w:r>
              <w:rPr>
                <w:rFonts w:cs="Arial"/>
                <w:bCs/>
                <w:sz w:val="20"/>
                <w:szCs w:val="20"/>
              </w:rPr>
              <w:t xml:space="preserve">. New York. Pg. </w:t>
            </w:r>
            <w:r w:rsidR="007D5B2B">
              <w:rPr>
                <w:rFonts w:cs="Arial"/>
                <w:bCs/>
                <w:sz w:val="20"/>
                <w:szCs w:val="20"/>
              </w:rPr>
              <w:t>135-6</w:t>
            </w:r>
            <w:r>
              <w:rPr>
                <w:rFonts w:cs="Arial"/>
                <w:bCs/>
                <w:sz w:val="20"/>
                <w:szCs w:val="20"/>
              </w:rPr>
              <w:t>.</w:t>
            </w:r>
          </w:p>
        </w:tc>
      </w:tr>
      <w:tr w:rsidR="00BD5460" w:rsidRPr="00B22617" w14:paraId="4BF633B6" w14:textId="77777777" w:rsidTr="00174161">
        <w:tc>
          <w:tcPr>
            <w:tcW w:w="10774" w:type="dxa"/>
          </w:tcPr>
          <w:p w14:paraId="3EE87565" w14:textId="77777777" w:rsidR="00BD5460" w:rsidRPr="00B22617" w:rsidRDefault="00BD5460" w:rsidP="00BD5460">
            <w:pPr>
              <w:rPr>
                <w:rFonts w:cs="Arial"/>
                <w:b/>
                <w:sz w:val="22"/>
                <w:szCs w:val="22"/>
              </w:rPr>
            </w:pPr>
          </w:p>
          <w:p w14:paraId="186834FB" w14:textId="77777777" w:rsidR="00C86DBB" w:rsidRDefault="00C86DBB" w:rsidP="00BD5460">
            <w:pPr>
              <w:rPr>
                <w:rFonts w:cs="Arial"/>
                <w:b/>
              </w:rPr>
            </w:pPr>
          </w:p>
          <w:p w14:paraId="58AD2720" w14:textId="77777777" w:rsidR="00C86DBB" w:rsidRDefault="00C86DBB" w:rsidP="00BD5460">
            <w:pPr>
              <w:rPr>
                <w:rFonts w:cs="Arial"/>
                <w:b/>
              </w:rPr>
            </w:pPr>
          </w:p>
          <w:p w14:paraId="1FF1DDD1" w14:textId="77777777" w:rsidR="00C86DBB" w:rsidRDefault="00C86DBB" w:rsidP="00BD5460">
            <w:pPr>
              <w:rPr>
                <w:rFonts w:cs="Arial"/>
                <w:b/>
              </w:rPr>
            </w:pPr>
          </w:p>
          <w:p w14:paraId="0BC20D44" w14:textId="77777777" w:rsidR="00C86DBB" w:rsidRDefault="00C86DBB" w:rsidP="00BD5460">
            <w:pPr>
              <w:rPr>
                <w:rFonts w:cs="Arial"/>
                <w:b/>
              </w:rPr>
            </w:pPr>
          </w:p>
          <w:p w14:paraId="092F0B07" w14:textId="77777777" w:rsidR="00C86DBB" w:rsidRDefault="00C86DBB" w:rsidP="00BD5460">
            <w:pPr>
              <w:rPr>
                <w:rFonts w:cs="Arial"/>
                <w:b/>
              </w:rPr>
            </w:pPr>
          </w:p>
          <w:p w14:paraId="1DA10B41" w14:textId="77777777" w:rsidR="00C86DBB" w:rsidRDefault="00C86DBB" w:rsidP="00BD5460">
            <w:pPr>
              <w:rPr>
                <w:rFonts w:cs="Arial"/>
                <w:b/>
              </w:rPr>
            </w:pPr>
          </w:p>
          <w:p w14:paraId="23F87AC1" w14:textId="77777777" w:rsidR="00C86DBB" w:rsidRDefault="00C86DBB" w:rsidP="00BD5460">
            <w:pPr>
              <w:rPr>
                <w:rFonts w:cs="Arial"/>
                <w:b/>
              </w:rPr>
            </w:pPr>
          </w:p>
          <w:p w14:paraId="60531981" w14:textId="77777777" w:rsidR="00C86DBB" w:rsidRDefault="00C86DBB" w:rsidP="00BD5460">
            <w:pPr>
              <w:rPr>
                <w:rFonts w:cs="Arial"/>
                <w:b/>
              </w:rPr>
            </w:pPr>
          </w:p>
          <w:p w14:paraId="60B60729" w14:textId="77777777" w:rsidR="00C86DBB" w:rsidRDefault="00C86DBB" w:rsidP="00BD5460">
            <w:pPr>
              <w:rPr>
                <w:rFonts w:cs="Arial"/>
                <w:b/>
              </w:rPr>
            </w:pPr>
          </w:p>
          <w:p w14:paraId="51941808" w14:textId="77777777" w:rsidR="00C86DBB" w:rsidRDefault="00C86DBB" w:rsidP="00BD5460">
            <w:pPr>
              <w:rPr>
                <w:rFonts w:cs="Arial"/>
                <w:b/>
              </w:rPr>
            </w:pPr>
          </w:p>
          <w:p w14:paraId="18D1C04D" w14:textId="70E50C94" w:rsidR="00C86DBB" w:rsidRDefault="00F55559" w:rsidP="00F55559">
            <w:pPr>
              <w:tabs>
                <w:tab w:val="left" w:pos="1377"/>
              </w:tabs>
              <w:rPr>
                <w:rFonts w:cs="Arial"/>
                <w:b/>
              </w:rPr>
            </w:pPr>
            <w:r>
              <w:rPr>
                <w:rFonts w:cs="Arial"/>
                <w:b/>
              </w:rPr>
              <w:tab/>
            </w:r>
          </w:p>
          <w:p w14:paraId="76EC6720" w14:textId="14180C45" w:rsidR="00BD5460" w:rsidRPr="00C86DBB" w:rsidRDefault="00BD5460" w:rsidP="00BD5460">
            <w:pPr>
              <w:rPr>
                <w:rFonts w:cs="Arial"/>
              </w:rPr>
            </w:pPr>
            <w:r w:rsidRPr="00C86DBB">
              <w:rPr>
                <w:rFonts w:cs="Arial"/>
                <w:b/>
              </w:rPr>
              <w:t xml:space="preserve">Source </w:t>
            </w:r>
            <w:r w:rsidR="00DB240E">
              <w:rPr>
                <w:rFonts w:cs="Arial"/>
                <w:b/>
              </w:rPr>
              <w:t>3</w:t>
            </w:r>
            <w:r w:rsidRPr="00C86DBB">
              <w:rPr>
                <w:rFonts w:cs="Arial"/>
                <w:b/>
              </w:rPr>
              <w:t>:</w:t>
            </w:r>
            <w:r w:rsidRPr="00C86DBB">
              <w:rPr>
                <w:rFonts w:cs="Arial"/>
              </w:rPr>
              <w:t xml:space="preserve"> The German artist George Grosz recalls life in Berlin during the Golden Age of Weimar (1924-29) in his autobiography, written in 1946.</w:t>
            </w:r>
          </w:p>
          <w:p w14:paraId="663D22BF" w14:textId="77777777" w:rsidR="00BD5460" w:rsidRPr="00B22617" w:rsidRDefault="00BD5460" w:rsidP="00BD5460">
            <w:pPr>
              <w:rPr>
                <w:rFonts w:cs="Arial"/>
                <w:sz w:val="22"/>
                <w:szCs w:val="22"/>
              </w:rPr>
            </w:pPr>
          </w:p>
          <w:p w14:paraId="526AD76C" w14:textId="77777777" w:rsidR="00BD5460" w:rsidRPr="00B22617" w:rsidRDefault="00BD5460" w:rsidP="00A22F18">
            <w:pPr>
              <w:jc w:val="both"/>
              <w:rPr>
                <w:rFonts w:cs="Arial"/>
                <w:iCs/>
                <w:sz w:val="22"/>
                <w:szCs w:val="22"/>
              </w:rPr>
            </w:pPr>
            <w:r w:rsidRPr="00B22617">
              <w:rPr>
                <w:rFonts w:cs="Arial"/>
                <w:iCs/>
                <w:sz w:val="22"/>
                <w:szCs w:val="22"/>
              </w:rPr>
              <w:t>“The capital of our new German Republic was like a bubbling cauldron. You could not see who was heating the cauldron; but you could merely see it merrily bubbling, and you could feel the heat increasing. There were speakers on every street corner and songs of hatred everywhere. Everybody was hated: the Jews, the capitalists, the gentry, the communists, the military, the landlords, the workers, the unemployed, the Freikorps, the Allied control commissions, the politicians, the department stores, and again the Jews. It was a real orgy of incitement, and the Republic was so weak that you hardly took notice of it. All this had to end with an awful crash. It was a completely negative world, with gaily coloured froth on top that many people mistook for the true, the happy Germany before the eruption of the new barbarism. Foreigners who visited us at that time were easily fooled by the apparent light-hearted, whirring fun on the surface, by the nightlife and the so-called freedom and flowering of the arts. But that was really nothing more than froth. Right under that short-lived, lively surface of the shimmering swamp were fratricide and general discord, and regiments were being formed for the final reckoning. Germany seemed to be splitting into two parts that hated each other, as in the saga of the Nibelungs [an epic poem in Middle High German dating back to the 500CE]. And we knew all that; or at least we had forebodings.”</w:t>
            </w:r>
          </w:p>
          <w:p w14:paraId="67D7227F" w14:textId="77777777" w:rsidR="00BD5460" w:rsidRPr="00B22617" w:rsidRDefault="00BD5460" w:rsidP="00BD5460">
            <w:pPr>
              <w:rPr>
                <w:rFonts w:cs="Arial"/>
                <w:sz w:val="22"/>
                <w:szCs w:val="22"/>
              </w:rPr>
            </w:pPr>
          </w:p>
          <w:p w14:paraId="70C83716" w14:textId="422DB599" w:rsidR="00AB5F25" w:rsidRPr="00FC1063" w:rsidRDefault="00BD5460" w:rsidP="00BD5460">
            <w:pPr>
              <w:rPr>
                <w:rFonts w:cs="Arial"/>
                <w:sz w:val="20"/>
                <w:szCs w:val="20"/>
              </w:rPr>
            </w:pPr>
            <w:r w:rsidRPr="00EA288B">
              <w:rPr>
                <w:rFonts w:cs="Arial"/>
                <w:b/>
                <w:sz w:val="20"/>
                <w:szCs w:val="20"/>
              </w:rPr>
              <w:t xml:space="preserve">Source: </w:t>
            </w:r>
            <w:r w:rsidRPr="00EA288B">
              <w:rPr>
                <w:rFonts w:cs="Arial"/>
                <w:i/>
                <w:sz w:val="20"/>
                <w:szCs w:val="20"/>
              </w:rPr>
              <w:t xml:space="preserve">Weimar Republic Documents. </w:t>
            </w:r>
            <w:r w:rsidRPr="00EA288B">
              <w:rPr>
                <w:rFonts w:cs="Arial"/>
                <w:sz w:val="20"/>
                <w:szCs w:val="20"/>
              </w:rPr>
              <w:t xml:space="preserve">[online] </w:t>
            </w:r>
            <w:r w:rsidRPr="00EA288B">
              <w:rPr>
                <w:rFonts w:cs="Arial"/>
                <w:i/>
                <w:sz w:val="20"/>
                <w:szCs w:val="20"/>
              </w:rPr>
              <w:t xml:space="preserve">Alpha History (2018): </w:t>
            </w:r>
            <w:hyperlink r:id="rId10" w:history="1">
              <w:r w:rsidRPr="00EA288B">
                <w:rPr>
                  <w:rStyle w:val="Hyperlink"/>
                  <w:rFonts w:cs="Arial"/>
                  <w:sz w:val="20"/>
                  <w:szCs w:val="20"/>
                </w:rPr>
                <w:t>http://alphahistory.com/weimarrepublic/grosz-golden-age-of-weimar-1946/</w:t>
              </w:r>
            </w:hyperlink>
            <w:r w:rsidRPr="00EA288B">
              <w:rPr>
                <w:rFonts w:cs="Arial"/>
                <w:sz w:val="20"/>
                <w:szCs w:val="20"/>
              </w:rPr>
              <w:t>. Accessed 25/2/18</w:t>
            </w:r>
          </w:p>
        </w:tc>
      </w:tr>
      <w:tr w:rsidR="00B22617" w:rsidRPr="00B22617" w14:paraId="6F4592A7" w14:textId="77777777" w:rsidTr="00174161">
        <w:tc>
          <w:tcPr>
            <w:tcW w:w="10774" w:type="dxa"/>
          </w:tcPr>
          <w:p w14:paraId="3F2ABC89" w14:textId="77777777" w:rsidR="00B22617" w:rsidRPr="00B22617" w:rsidRDefault="00B22617" w:rsidP="00BD5460">
            <w:pPr>
              <w:rPr>
                <w:rFonts w:cs="Arial"/>
                <w:b/>
                <w:sz w:val="22"/>
                <w:szCs w:val="22"/>
              </w:rPr>
            </w:pPr>
          </w:p>
          <w:p w14:paraId="323B20C8" w14:textId="5894815C" w:rsidR="00B22617" w:rsidRPr="00C86DBB" w:rsidRDefault="00B22617" w:rsidP="007F2329">
            <w:pPr>
              <w:jc w:val="both"/>
              <w:rPr>
                <w:rFonts w:cs="Arial"/>
              </w:rPr>
            </w:pPr>
            <w:r w:rsidRPr="00C86DBB">
              <w:rPr>
                <w:rFonts w:cs="Arial"/>
                <w:b/>
              </w:rPr>
              <w:t xml:space="preserve">Source </w:t>
            </w:r>
            <w:r w:rsidR="00DB240E">
              <w:rPr>
                <w:rFonts w:cs="Arial"/>
                <w:b/>
              </w:rPr>
              <w:t>4</w:t>
            </w:r>
            <w:r w:rsidRPr="00C86DBB">
              <w:rPr>
                <w:rFonts w:cs="Arial"/>
                <w:b/>
              </w:rPr>
              <w:t xml:space="preserve">: </w:t>
            </w:r>
            <w:r w:rsidR="007F2329" w:rsidRPr="00C86DBB">
              <w:rPr>
                <w:rFonts w:cs="Arial"/>
              </w:rPr>
              <w:t>An historian’s account of the threats to the Republic</w:t>
            </w:r>
          </w:p>
          <w:p w14:paraId="3E934226" w14:textId="325D7456" w:rsidR="007F2329" w:rsidRDefault="007F2329" w:rsidP="007F2329">
            <w:pPr>
              <w:jc w:val="both"/>
              <w:rPr>
                <w:rFonts w:cs="Arial"/>
                <w:iCs/>
                <w:sz w:val="22"/>
                <w:szCs w:val="22"/>
              </w:rPr>
            </w:pPr>
          </w:p>
          <w:p w14:paraId="4644DA7D" w14:textId="17F6710F" w:rsidR="007F2329" w:rsidRPr="00B22617" w:rsidRDefault="006907DB" w:rsidP="007F2329">
            <w:pPr>
              <w:jc w:val="both"/>
              <w:rPr>
                <w:rFonts w:cs="Arial"/>
                <w:iCs/>
                <w:sz w:val="22"/>
                <w:szCs w:val="22"/>
              </w:rPr>
            </w:pPr>
            <w:r>
              <w:rPr>
                <w:rFonts w:cs="Arial"/>
                <w:iCs/>
                <w:sz w:val="22"/>
                <w:szCs w:val="22"/>
              </w:rPr>
              <w:t xml:space="preserve">…there had also been a series of political threats. These came from both ends of the political spectrum, the far left and the radical right. </w:t>
            </w:r>
            <w:r w:rsidR="00D95DCE">
              <w:rPr>
                <w:rFonts w:cs="Arial"/>
                <w:iCs/>
                <w:sz w:val="22"/>
                <w:szCs w:val="22"/>
              </w:rPr>
              <w:t>In January 1919, the Spartacists, recently reformed as the KPD, tried to seize power in Berlin.</w:t>
            </w:r>
            <w:r w:rsidR="00583619">
              <w:rPr>
                <w:rFonts w:cs="Arial"/>
                <w:iCs/>
                <w:sz w:val="22"/>
                <w:szCs w:val="22"/>
              </w:rPr>
              <w:t xml:space="preserve"> At the same time there was a communist coup </w:t>
            </w:r>
            <w:r w:rsidR="006D68BF">
              <w:rPr>
                <w:rFonts w:cs="Arial"/>
                <w:iCs/>
                <w:sz w:val="22"/>
                <w:szCs w:val="22"/>
              </w:rPr>
              <w:t>i</w:t>
            </w:r>
            <w:r w:rsidR="00583619">
              <w:rPr>
                <w:rFonts w:cs="Arial"/>
                <w:iCs/>
                <w:sz w:val="22"/>
                <w:szCs w:val="22"/>
              </w:rPr>
              <w:t>n Bavaria which resulted momentarily in a Soviet Republic.</w:t>
            </w:r>
            <w:r w:rsidR="00814F68">
              <w:rPr>
                <w:rFonts w:cs="Arial"/>
                <w:iCs/>
                <w:sz w:val="22"/>
                <w:szCs w:val="22"/>
              </w:rPr>
              <w:t xml:space="preserve"> In 1920 and 1921 there were further disturbances in the Ruhr, Saxony </w:t>
            </w:r>
            <w:proofErr w:type="gramStart"/>
            <w:r w:rsidR="00814F68">
              <w:rPr>
                <w:rFonts w:cs="Arial"/>
                <w:iCs/>
                <w:sz w:val="22"/>
                <w:szCs w:val="22"/>
              </w:rPr>
              <w:t>and  Thuringia</w:t>
            </w:r>
            <w:proofErr w:type="gramEnd"/>
            <w:r w:rsidR="00814F68">
              <w:rPr>
                <w:rFonts w:cs="Arial"/>
                <w:iCs/>
                <w:sz w:val="22"/>
                <w:szCs w:val="22"/>
              </w:rPr>
              <w:t xml:space="preserve">. The activities of the far right </w:t>
            </w:r>
            <w:r w:rsidR="0050238A">
              <w:rPr>
                <w:rFonts w:cs="Arial"/>
                <w:iCs/>
                <w:sz w:val="22"/>
                <w:szCs w:val="22"/>
              </w:rPr>
              <w:t>were even more threatening. Fringe groups organised and carried out</w:t>
            </w:r>
            <w:r w:rsidR="006D68BF">
              <w:rPr>
                <w:rFonts w:cs="Arial"/>
                <w:iCs/>
                <w:sz w:val="22"/>
                <w:szCs w:val="22"/>
              </w:rPr>
              <w:t xml:space="preserve"> the assassination of two prominent politicians, Erzberger and Rathenau and attempted to kill ex-Chancellor Sheidemann. In 1920 Wolfang Kapp and General Lüttwitz tried to take over Berlin and overthrow the Republic. The government withdrew to Stuttgart and a general strike</w:t>
            </w:r>
            <w:r w:rsidR="00BF31FC">
              <w:rPr>
                <w:rFonts w:cs="Arial"/>
                <w:iCs/>
                <w:sz w:val="22"/>
                <w:szCs w:val="22"/>
              </w:rPr>
              <w:t xml:space="preserve"> paralysed the essential services so that Kapp had to give up the attempt. In 1923 Hitler tried to </w:t>
            </w:r>
            <w:r w:rsidR="00C731CD">
              <w:rPr>
                <w:rFonts w:cs="Arial"/>
                <w:iCs/>
                <w:sz w:val="22"/>
                <w:szCs w:val="22"/>
              </w:rPr>
              <w:t xml:space="preserve">seize control in Munich, intending to take advantage of the financial crisis of the Republic and march on Berlin. This was put down by the Bavarian authorities. </w:t>
            </w:r>
          </w:p>
          <w:p w14:paraId="216579FE" w14:textId="77777777" w:rsidR="00B22617" w:rsidRPr="00B22617" w:rsidRDefault="00B22617" w:rsidP="00B22617">
            <w:pPr>
              <w:rPr>
                <w:rFonts w:cs="Arial"/>
                <w:b/>
                <w:sz w:val="22"/>
                <w:szCs w:val="22"/>
              </w:rPr>
            </w:pPr>
          </w:p>
          <w:p w14:paraId="4D05B6E0" w14:textId="2C38C094" w:rsidR="00B22617" w:rsidRPr="00A67178" w:rsidRDefault="00B22617" w:rsidP="00BD5460">
            <w:pPr>
              <w:rPr>
                <w:rFonts w:cs="Arial"/>
                <w:bCs/>
                <w:sz w:val="20"/>
                <w:szCs w:val="20"/>
              </w:rPr>
            </w:pPr>
            <w:r w:rsidRPr="00EA288B">
              <w:rPr>
                <w:rFonts w:cs="Arial"/>
                <w:b/>
                <w:sz w:val="20"/>
                <w:szCs w:val="20"/>
              </w:rPr>
              <w:t xml:space="preserve">Source: </w:t>
            </w:r>
            <w:r w:rsidR="000552B9">
              <w:rPr>
                <w:rFonts w:cs="Arial"/>
                <w:bCs/>
                <w:sz w:val="20"/>
                <w:szCs w:val="20"/>
              </w:rPr>
              <w:t xml:space="preserve">Lee, Stephen J </w:t>
            </w:r>
            <w:r w:rsidR="002F224D">
              <w:rPr>
                <w:rFonts w:cs="Arial"/>
                <w:bCs/>
                <w:sz w:val="20"/>
                <w:szCs w:val="20"/>
              </w:rPr>
              <w:t xml:space="preserve">(2010) </w:t>
            </w:r>
            <w:r w:rsidR="002F224D">
              <w:rPr>
                <w:rFonts w:cs="Arial"/>
                <w:bCs/>
                <w:i/>
                <w:iCs/>
                <w:sz w:val="20"/>
                <w:szCs w:val="20"/>
              </w:rPr>
              <w:t>The Weimar Republic</w:t>
            </w:r>
            <w:r w:rsidR="00A67178">
              <w:rPr>
                <w:rFonts w:cs="Arial"/>
                <w:bCs/>
                <w:i/>
                <w:iCs/>
                <w:sz w:val="20"/>
                <w:szCs w:val="20"/>
              </w:rPr>
              <w:t xml:space="preserve">: Questions and Analysis in History. </w:t>
            </w:r>
            <w:r w:rsidR="00A67178" w:rsidRPr="00A67178">
              <w:rPr>
                <w:rFonts w:cs="Arial"/>
                <w:bCs/>
                <w:sz w:val="20"/>
                <w:szCs w:val="20"/>
              </w:rPr>
              <w:t>Routledge</w:t>
            </w:r>
            <w:r w:rsidR="00A67178">
              <w:rPr>
                <w:rFonts w:cs="Arial"/>
                <w:bCs/>
                <w:sz w:val="20"/>
                <w:szCs w:val="20"/>
              </w:rPr>
              <w:t>. New York. P</w:t>
            </w:r>
            <w:r w:rsidR="005F6B1B">
              <w:rPr>
                <w:rFonts w:cs="Arial"/>
                <w:bCs/>
                <w:sz w:val="20"/>
                <w:szCs w:val="20"/>
              </w:rPr>
              <w:t>g. 73.</w:t>
            </w:r>
          </w:p>
        </w:tc>
      </w:tr>
    </w:tbl>
    <w:p w14:paraId="5B18045B" w14:textId="0895CE25" w:rsidR="00B22617" w:rsidRDefault="00B22617" w:rsidP="00B22617"/>
    <w:p w14:paraId="76120C73" w14:textId="77777777" w:rsidR="00FC1063" w:rsidRPr="00C050A4" w:rsidRDefault="00FC1063" w:rsidP="00B22617"/>
    <w:tbl>
      <w:tblPr>
        <w:tblStyle w:val="TableGrid"/>
        <w:tblW w:w="10774"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BD5460" w:rsidRPr="00B22617" w14:paraId="0056A070" w14:textId="77777777" w:rsidTr="00C86DBB">
        <w:tc>
          <w:tcPr>
            <w:tcW w:w="10774" w:type="dxa"/>
          </w:tcPr>
          <w:p w14:paraId="21A05B3A" w14:textId="0319AC37" w:rsidR="00BD5460" w:rsidRPr="00C86DBB" w:rsidRDefault="00BD5460" w:rsidP="00BD5460">
            <w:pPr>
              <w:jc w:val="both"/>
              <w:rPr>
                <w:rFonts w:cs="Arial"/>
              </w:rPr>
            </w:pPr>
            <w:r w:rsidRPr="00C86DBB">
              <w:rPr>
                <w:rFonts w:cs="Arial"/>
                <w:b/>
              </w:rPr>
              <w:t xml:space="preserve">Source </w:t>
            </w:r>
            <w:r w:rsidR="00DB240E">
              <w:rPr>
                <w:rFonts w:cs="Arial"/>
                <w:b/>
              </w:rPr>
              <w:t>5</w:t>
            </w:r>
            <w:r w:rsidRPr="00C86DBB">
              <w:rPr>
                <w:rFonts w:cs="Arial"/>
                <w:b/>
              </w:rPr>
              <w:t xml:space="preserve">: </w:t>
            </w:r>
            <w:r w:rsidRPr="00C86DBB">
              <w:rPr>
                <w:rFonts w:cs="Arial"/>
                <w:i/>
                <w:lang w:val="en-US"/>
              </w:rPr>
              <w:t xml:space="preserve">Metropolis </w:t>
            </w:r>
            <w:r w:rsidRPr="00C86DBB">
              <w:rPr>
                <w:rFonts w:cs="Arial"/>
                <w:lang w:val="en-US"/>
              </w:rPr>
              <w:t xml:space="preserve">(1928), a triptych depicting three scenes of the nightlife of Weimar Germany. The artist, Otto Dix was a German painter </w:t>
            </w:r>
            <w:r w:rsidRPr="00C86DBB">
              <w:rPr>
                <w:rFonts w:cs="Arial"/>
                <w:lang w:val="en-AU"/>
              </w:rPr>
              <w:t>and </w:t>
            </w:r>
            <w:hyperlink r:id="rId11" w:tooltip="Printmaking" w:history="1">
              <w:r w:rsidRPr="00C86DBB">
                <w:rPr>
                  <w:rStyle w:val="Hyperlink"/>
                  <w:rFonts w:cs="Arial"/>
                  <w:color w:val="000000" w:themeColor="text1"/>
                  <w:u w:val="none"/>
                  <w:lang w:val="en-AU"/>
                </w:rPr>
                <w:t>printmaker</w:t>
              </w:r>
            </w:hyperlink>
            <w:r w:rsidRPr="00C86DBB">
              <w:rPr>
                <w:rFonts w:cs="Arial"/>
                <w:color w:val="000000" w:themeColor="text1"/>
                <w:lang w:val="en-AU"/>
              </w:rPr>
              <w:t xml:space="preserve">, </w:t>
            </w:r>
            <w:r w:rsidRPr="00C86DBB">
              <w:rPr>
                <w:rFonts w:cs="Arial"/>
                <w:lang w:val="en-AU"/>
              </w:rPr>
              <w:t>noted for his ruthless and harshly realistic depictions of </w:t>
            </w:r>
            <w:hyperlink r:id="rId12" w:tooltip="Weimar Republic" w:history="1">
              <w:r w:rsidRPr="00C86DBB">
                <w:rPr>
                  <w:rStyle w:val="Hyperlink"/>
                  <w:rFonts w:cs="Arial"/>
                  <w:color w:val="000000" w:themeColor="text1"/>
                  <w:u w:val="none"/>
                  <w:lang w:val="en-AU"/>
                </w:rPr>
                <w:t>Weimar</w:t>
              </w:r>
            </w:hyperlink>
            <w:r w:rsidRPr="00C86DBB">
              <w:rPr>
                <w:rFonts w:cs="Arial"/>
                <w:color w:val="000000" w:themeColor="text1"/>
                <w:lang w:val="en-AU"/>
              </w:rPr>
              <w:t> </w:t>
            </w:r>
            <w:r w:rsidRPr="00C86DBB">
              <w:rPr>
                <w:rFonts w:cs="Arial"/>
                <w:lang w:val="en-AU"/>
              </w:rPr>
              <w:t>society and the brutality of war. </w:t>
            </w:r>
          </w:p>
          <w:p w14:paraId="1FD87619" w14:textId="77777777" w:rsidR="00BD5460" w:rsidRPr="00F55559" w:rsidRDefault="00BD5460" w:rsidP="00BD5460">
            <w:pPr>
              <w:rPr>
                <w:rFonts w:cs="Arial"/>
                <w:b/>
                <w:sz w:val="22"/>
                <w:szCs w:val="22"/>
              </w:rPr>
            </w:pPr>
          </w:p>
          <w:p w14:paraId="4E374F22" w14:textId="77777777" w:rsidR="00BD5460" w:rsidRPr="00F55559" w:rsidRDefault="00BD5460" w:rsidP="00BD5460">
            <w:pPr>
              <w:jc w:val="center"/>
              <w:rPr>
                <w:rFonts w:cs="Arial"/>
                <w:b/>
                <w:i/>
                <w:sz w:val="22"/>
                <w:szCs w:val="22"/>
              </w:rPr>
            </w:pPr>
            <w:r w:rsidRPr="00F55559">
              <w:rPr>
                <w:rFonts w:cs="Arial"/>
                <w:b/>
                <w:noProof/>
                <w:sz w:val="22"/>
                <w:szCs w:val="22"/>
              </w:rPr>
              <w:lastRenderedPageBreak/>
              <w:drawing>
                <wp:inline distT="0" distB="0" distL="0" distR="0" wp14:anchorId="256BD81A" wp14:editId="354E30B2">
                  <wp:extent cx="5862986" cy="2577866"/>
                  <wp:effectExtent l="0" t="0" r="444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04_Image05_large.jpg"/>
                          <pic:cNvPicPr/>
                        </pic:nvPicPr>
                        <pic:blipFill>
                          <a:blip r:embed="rId13"/>
                          <a:stretch>
                            <a:fillRect/>
                          </a:stretch>
                        </pic:blipFill>
                        <pic:spPr>
                          <a:xfrm>
                            <a:off x="0" y="0"/>
                            <a:ext cx="5862986" cy="2577866"/>
                          </a:xfrm>
                          <a:prstGeom prst="rect">
                            <a:avLst/>
                          </a:prstGeom>
                        </pic:spPr>
                      </pic:pic>
                    </a:graphicData>
                  </a:graphic>
                </wp:inline>
              </w:drawing>
            </w:r>
          </w:p>
          <w:p w14:paraId="3AE3B214" w14:textId="77777777" w:rsidR="00BD5460" w:rsidRPr="00B22617" w:rsidRDefault="00BD5460" w:rsidP="00BD5460">
            <w:pPr>
              <w:jc w:val="both"/>
              <w:rPr>
                <w:rFonts w:cs="Arial"/>
                <w:i/>
                <w:sz w:val="22"/>
                <w:szCs w:val="22"/>
              </w:rPr>
            </w:pPr>
          </w:p>
          <w:p w14:paraId="4C33843A" w14:textId="0AF07999" w:rsidR="00BD5460" w:rsidRPr="00EA288B" w:rsidRDefault="00BD5460" w:rsidP="00BD5460">
            <w:pPr>
              <w:rPr>
                <w:rFonts w:cs="Arial"/>
                <w:b/>
                <w:sz w:val="20"/>
                <w:szCs w:val="20"/>
              </w:rPr>
            </w:pPr>
            <w:r w:rsidRPr="00EA288B">
              <w:rPr>
                <w:rFonts w:cs="Arial"/>
                <w:b/>
                <w:sz w:val="20"/>
                <w:szCs w:val="20"/>
              </w:rPr>
              <w:t xml:space="preserve">Source: </w:t>
            </w:r>
            <w:r w:rsidRPr="00EA288B">
              <w:rPr>
                <w:rFonts w:cs="Arial"/>
                <w:sz w:val="20"/>
                <w:szCs w:val="20"/>
              </w:rPr>
              <w:t xml:space="preserve">Dix, Otto. </w:t>
            </w:r>
            <w:r w:rsidRPr="00EA288B">
              <w:rPr>
                <w:rFonts w:cs="Arial"/>
                <w:i/>
                <w:sz w:val="20"/>
                <w:szCs w:val="20"/>
              </w:rPr>
              <w:t xml:space="preserve">Metropolis </w:t>
            </w:r>
            <w:r w:rsidRPr="00EA288B">
              <w:rPr>
                <w:rFonts w:cs="Arial"/>
                <w:sz w:val="20"/>
                <w:szCs w:val="20"/>
              </w:rPr>
              <w:t xml:space="preserve">(1928). </w:t>
            </w:r>
            <w:r w:rsidRPr="00EA288B">
              <w:rPr>
                <w:rFonts w:cs="Arial"/>
                <w:i/>
                <w:iCs/>
                <w:sz w:val="20"/>
                <w:szCs w:val="20"/>
              </w:rPr>
              <w:t>Großstadt (Metropolis)</w:t>
            </w:r>
            <w:r w:rsidRPr="00EA288B">
              <w:rPr>
                <w:rFonts w:cs="Arial"/>
                <w:sz w:val="20"/>
                <w:szCs w:val="20"/>
              </w:rPr>
              <w:t>,1927-1928. [online]</w:t>
            </w:r>
            <w:r w:rsidRPr="00EA288B">
              <w:rPr>
                <w:rFonts w:cs="Arial"/>
                <w:i/>
                <w:sz w:val="20"/>
                <w:szCs w:val="20"/>
              </w:rPr>
              <w:t xml:space="preserve"> </w:t>
            </w:r>
            <w:proofErr w:type="spellStart"/>
            <w:r w:rsidRPr="00EA288B">
              <w:rPr>
                <w:rFonts w:cs="Arial"/>
                <w:i/>
                <w:sz w:val="20"/>
                <w:szCs w:val="20"/>
              </w:rPr>
              <w:t>Artsty</w:t>
            </w:r>
            <w:proofErr w:type="spellEnd"/>
            <w:r w:rsidRPr="00EA288B">
              <w:rPr>
                <w:rFonts w:cs="Arial"/>
                <w:i/>
                <w:sz w:val="20"/>
                <w:szCs w:val="20"/>
              </w:rPr>
              <w:t xml:space="preserve">: </w:t>
            </w:r>
            <w:r w:rsidRPr="00EA288B">
              <w:rPr>
                <w:rFonts w:cs="Arial"/>
                <w:sz w:val="20"/>
                <w:szCs w:val="20"/>
              </w:rPr>
              <w:t xml:space="preserve"> </w:t>
            </w:r>
            <w:hyperlink r:id="rId14" w:history="1">
              <w:r w:rsidRPr="00EA288B">
                <w:rPr>
                  <w:rStyle w:val="Hyperlink"/>
                  <w:rFonts w:cs="Arial"/>
                  <w:sz w:val="20"/>
                  <w:szCs w:val="20"/>
                </w:rPr>
                <w:t>https://www.artsy.net/artwork/otto-dix-grossstadt-metropolis</w:t>
              </w:r>
            </w:hyperlink>
            <w:r w:rsidRPr="00EA288B">
              <w:rPr>
                <w:rFonts w:cs="Arial"/>
                <w:sz w:val="20"/>
                <w:szCs w:val="20"/>
              </w:rPr>
              <w:t>. Accessed 21/2/18</w:t>
            </w:r>
            <w:r w:rsidRPr="00EA288B">
              <w:rPr>
                <w:rFonts w:cs="Arial"/>
                <w:b/>
                <w:sz w:val="20"/>
                <w:szCs w:val="20"/>
              </w:rPr>
              <w:t xml:space="preserve"> </w:t>
            </w:r>
          </w:p>
          <w:p w14:paraId="6F64928A" w14:textId="00247F83" w:rsidR="00AB5F25" w:rsidRPr="00B22617" w:rsidRDefault="00F55559" w:rsidP="00F55559">
            <w:pPr>
              <w:tabs>
                <w:tab w:val="left" w:pos="977"/>
              </w:tabs>
              <w:rPr>
                <w:sz w:val="22"/>
                <w:szCs w:val="22"/>
              </w:rPr>
            </w:pPr>
            <w:r>
              <w:rPr>
                <w:sz w:val="22"/>
                <w:szCs w:val="22"/>
              </w:rPr>
              <w:tab/>
            </w:r>
          </w:p>
        </w:tc>
      </w:tr>
      <w:tr w:rsidR="00BD5460" w:rsidRPr="00B22617" w14:paraId="33CE0C5C" w14:textId="77777777" w:rsidTr="00C86DBB">
        <w:tc>
          <w:tcPr>
            <w:tcW w:w="10774" w:type="dxa"/>
          </w:tcPr>
          <w:p w14:paraId="6E586BDE" w14:textId="77777777" w:rsidR="00C86DBB" w:rsidRDefault="00C86DBB" w:rsidP="00BD5460">
            <w:pPr>
              <w:jc w:val="both"/>
              <w:rPr>
                <w:rFonts w:cs="Arial"/>
                <w:b/>
              </w:rPr>
            </w:pPr>
          </w:p>
          <w:p w14:paraId="6C6ED346" w14:textId="689595A6" w:rsidR="00BD5460" w:rsidRPr="00C86DBB" w:rsidRDefault="00BD5460" w:rsidP="00BD5460">
            <w:pPr>
              <w:jc w:val="both"/>
              <w:rPr>
                <w:rFonts w:cs="Arial"/>
              </w:rPr>
            </w:pPr>
            <w:r w:rsidRPr="00C86DBB">
              <w:rPr>
                <w:rFonts w:cs="Arial"/>
                <w:b/>
              </w:rPr>
              <w:t xml:space="preserve">Source </w:t>
            </w:r>
            <w:r w:rsidR="00DB240E">
              <w:rPr>
                <w:rFonts w:cs="Arial"/>
                <w:b/>
              </w:rPr>
              <w:t>6</w:t>
            </w:r>
            <w:r w:rsidRPr="00C86DBB">
              <w:rPr>
                <w:rFonts w:cs="Arial"/>
                <w:b/>
              </w:rPr>
              <w:t xml:space="preserve">: </w:t>
            </w:r>
            <w:r w:rsidR="000C3E5A" w:rsidRPr="00C86DBB">
              <w:rPr>
                <w:rFonts w:cs="Arial"/>
              </w:rPr>
              <w:t>An historian’s</w:t>
            </w:r>
            <w:r w:rsidRPr="00C86DBB">
              <w:rPr>
                <w:rFonts w:cs="Arial"/>
              </w:rPr>
              <w:t xml:space="preserve"> assessment of the importance of economic issues within Weimar Germany</w:t>
            </w:r>
          </w:p>
          <w:p w14:paraId="72AC22F6" w14:textId="77777777" w:rsidR="00BD5460" w:rsidRPr="00B22617" w:rsidRDefault="00BD5460" w:rsidP="00BD5460">
            <w:pPr>
              <w:jc w:val="both"/>
              <w:rPr>
                <w:rFonts w:cs="Arial"/>
                <w:sz w:val="22"/>
                <w:szCs w:val="22"/>
              </w:rPr>
            </w:pPr>
          </w:p>
          <w:p w14:paraId="50C6376B" w14:textId="77777777" w:rsidR="00BD5460" w:rsidRPr="00B22617" w:rsidRDefault="00BD5460" w:rsidP="00BD5460">
            <w:pPr>
              <w:jc w:val="both"/>
              <w:rPr>
                <w:rFonts w:cs="Arial"/>
                <w:sz w:val="22"/>
                <w:szCs w:val="22"/>
              </w:rPr>
            </w:pPr>
            <w:r w:rsidRPr="00B22617">
              <w:rPr>
                <w:rFonts w:cs="Arial"/>
                <w:sz w:val="22"/>
                <w:szCs w:val="22"/>
              </w:rPr>
              <w:t>Germany emerged from World War I with huge debts incurred to finance a costly war for almost five years. The treasury was empty, the currency was losing value, and Germany needed to pay its war debts and the huge reparations bill imposed on it by the Treaty of Versailles, which officially ended the war. The treaty also deprived Germany of territory, natural resources, and even ships, trains, and factory equipment. Her population was undernourished and contained many impoverished widows, orphans, and disabled veterans. The new German government struggled to deal with these crises, which had produced a serious hyperinflation. By 1924, after years of crisis management and attempts at tax and finance reform, the economy was stabilised with the help of foreign, particularly American, loans. A period of relative prosperity prevailed from 1924 to 1929. This relative "golden age" was reflected in the strong support for moderate pro-Weimar political parties in the 1928 elections. However, economic disaster struck with the onset of the world depression in 1929. The American stock market crash and bank failures led to a recall of American loans to Germany. This development added to Germany's economic hardship. Mass unemployment and suffering followed. Many Germans became increasingly disillusioned with the Weimar Republic and began to turn toward radical anti-democratic parties whose representatives promised to relieve their economic hardships.</w:t>
            </w:r>
          </w:p>
          <w:p w14:paraId="5F48EE0B" w14:textId="77777777" w:rsidR="00BD5460" w:rsidRPr="00B22617" w:rsidRDefault="00BD5460" w:rsidP="00BD5460">
            <w:pPr>
              <w:jc w:val="both"/>
              <w:rPr>
                <w:rFonts w:cs="Arial"/>
                <w:sz w:val="22"/>
                <w:szCs w:val="22"/>
              </w:rPr>
            </w:pPr>
          </w:p>
          <w:p w14:paraId="0BE10499" w14:textId="46759E3A" w:rsidR="00BD5460" w:rsidRPr="00EA288B" w:rsidRDefault="00BD5460" w:rsidP="00BD5460">
            <w:pPr>
              <w:rPr>
                <w:rFonts w:cs="Arial"/>
                <w:sz w:val="20"/>
                <w:szCs w:val="20"/>
              </w:rPr>
            </w:pPr>
            <w:r w:rsidRPr="00EA288B">
              <w:rPr>
                <w:rFonts w:cs="Arial"/>
                <w:b/>
                <w:sz w:val="20"/>
                <w:szCs w:val="20"/>
              </w:rPr>
              <w:t xml:space="preserve">Source: </w:t>
            </w:r>
            <w:r w:rsidRPr="00EA288B">
              <w:rPr>
                <w:rFonts w:cs="Arial"/>
                <w:i/>
                <w:sz w:val="20"/>
                <w:szCs w:val="20"/>
              </w:rPr>
              <w:t xml:space="preserve">1929: A Turning Point During the Weimar Republic </w:t>
            </w:r>
            <w:r w:rsidRPr="00EA288B">
              <w:rPr>
                <w:rFonts w:cs="Arial"/>
                <w:sz w:val="20"/>
                <w:szCs w:val="20"/>
              </w:rPr>
              <w:t>(2017</w:t>
            </w:r>
            <w:r w:rsidR="00AB5F25" w:rsidRPr="00EA288B">
              <w:rPr>
                <w:rFonts w:cs="Arial"/>
                <w:sz w:val="20"/>
                <w:szCs w:val="20"/>
              </w:rPr>
              <w:t>)</w:t>
            </w:r>
            <w:r w:rsidRPr="00EA288B">
              <w:rPr>
                <w:rFonts w:cs="Arial"/>
                <w:i/>
                <w:sz w:val="20"/>
                <w:szCs w:val="20"/>
              </w:rPr>
              <w:t xml:space="preserve">. Facing History and Ourselves </w:t>
            </w:r>
            <w:r w:rsidRPr="00EA288B">
              <w:rPr>
                <w:rFonts w:cs="Arial"/>
                <w:sz w:val="20"/>
                <w:szCs w:val="20"/>
              </w:rPr>
              <w:t xml:space="preserve">[online] </w:t>
            </w:r>
            <w:hyperlink r:id="rId15" w:history="1">
              <w:r w:rsidRPr="00EA288B">
                <w:rPr>
                  <w:rStyle w:val="Hyperlink"/>
                  <w:rFonts w:cs="Arial"/>
                  <w:sz w:val="20"/>
                  <w:szCs w:val="20"/>
                </w:rPr>
                <w:t>https://www.facinghistory.org/weimar-republic-fragility-democracy/readings/1929-turning-point</w:t>
              </w:r>
            </w:hyperlink>
            <w:r w:rsidRPr="00EA288B">
              <w:rPr>
                <w:rFonts w:cs="Arial"/>
                <w:sz w:val="20"/>
                <w:szCs w:val="20"/>
              </w:rPr>
              <w:t>. Accessed 22/2/18</w:t>
            </w:r>
          </w:p>
          <w:p w14:paraId="527A2AF0" w14:textId="77777777" w:rsidR="00AB5F25" w:rsidRPr="00B22617" w:rsidRDefault="00AB5F25" w:rsidP="00BD5460">
            <w:pPr>
              <w:rPr>
                <w:sz w:val="22"/>
                <w:szCs w:val="22"/>
              </w:rPr>
            </w:pPr>
          </w:p>
        </w:tc>
      </w:tr>
    </w:tbl>
    <w:p w14:paraId="02BCF0BB" w14:textId="05DA70E2" w:rsidR="00BD5460" w:rsidRDefault="00BD5460" w:rsidP="00C050A4"/>
    <w:p w14:paraId="2829385D" w14:textId="50640C58" w:rsidR="00F55559" w:rsidRPr="00F55559" w:rsidRDefault="00F55559" w:rsidP="00F55559"/>
    <w:p w14:paraId="293A6D87" w14:textId="41889A8D" w:rsidR="00F55559" w:rsidRPr="00F55559" w:rsidRDefault="00F55559" w:rsidP="00F55559"/>
    <w:p w14:paraId="309DEA24" w14:textId="352C3587" w:rsidR="00F55559" w:rsidRPr="00F55559" w:rsidRDefault="00F55559" w:rsidP="00F55559"/>
    <w:p w14:paraId="7C0E5CB2" w14:textId="4E072501" w:rsidR="00F55559" w:rsidRPr="00F55559" w:rsidRDefault="00F55559" w:rsidP="00F55559"/>
    <w:p w14:paraId="03237973" w14:textId="02F6DB57" w:rsidR="00F55559" w:rsidRPr="00F55559" w:rsidRDefault="00F55559" w:rsidP="00F55559"/>
    <w:p w14:paraId="534952AD" w14:textId="3EF59EEB" w:rsidR="00F55559" w:rsidRPr="00F55559" w:rsidRDefault="00F55559" w:rsidP="00F55559"/>
    <w:p w14:paraId="6FDE7B07" w14:textId="4522BDB2" w:rsidR="00F55559" w:rsidRPr="00F55559" w:rsidRDefault="00F55559" w:rsidP="00F55559"/>
    <w:p w14:paraId="60D41CC5" w14:textId="446099DE" w:rsidR="00F55559" w:rsidRPr="00F55559" w:rsidRDefault="00F55559" w:rsidP="00F55559"/>
    <w:p w14:paraId="48FBAD7E" w14:textId="7A3B9E6D" w:rsidR="00F55559" w:rsidRPr="00F55559" w:rsidRDefault="00F55559" w:rsidP="00F55559"/>
    <w:p w14:paraId="5C39ABC4" w14:textId="2B7F54E6" w:rsidR="00F55559" w:rsidRPr="00F55559" w:rsidRDefault="00F55559" w:rsidP="00F55559"/>
    <w:p w14:paraId="4EE8B519" w14:textId="50786D1A" w:rsidR="00F55559" w:rsidRPr="00F55559" w:rsidRDefault="00F55559" w:rsidP="00F55559"/>
    <w:p w14:paraId="36FE634D" w14:textId="5834472E" w:rsidR="00F55559" w:rsidRPr="00F55559" w:rsidRDefault="00F55559" w:rsidP="00F55559"/>
    <w:p w14:paraId="689B911E" w14:textId="331B0AD5" w:rsidR="00F55559" w:rsidRPr="00F55559" w:rsidRDefault="00F55559" w:rsidP="00F55559"/>
    <w:sectPr w:rsidR="00F55559" w:rsidRPr="00F55559" w:rsidSect="00C86DBB">
      <w:footerReference w:type="default" r:id="rId16"/>
      <w:headerReference w:type="first" r:id="rId17"/>
      <w:footerReference w:type="first" r:id="rId18"/>
      <w:pgSz w:w="11900" w:h="16840"/>
      <w:pgMar w:top="726" w:right="1440" w:bottom="25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46A5F5" w14:textId="77777777" w:rsidR="00446749" w:rsidRDefault="00446749" w:rsidP="00C050A4">
      <w:r>
        <w:separator/>
      </w:r>
    </w:p>
  </w:endnote>
  <w:endnote w:type="continuationSeparator" w:id="0">
    <w:p w14:paraId="045355A0" w14:textId="77777777" w:rsidR="00446749" w:rsidRDefault="00446749" w:rsidP="00C05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7B5BE" w14:textId="77777777" w:rsidR="00F55559" w:rsidRDefault="00F55559" w:rsidP="00F55559">
    <w:pPr>
      <w:pStyle w:val="Footer"/>
      <w:rPr>
        <w:rFonts w:ascii="Arial" w:hAnsi="Arial" w:cs="Arial"/>
        <w:sz w:val="14"/>
        <w:szCs w:val="12"/>
      </w:rPr>
    </w:pPr>
    <w:r>
      <w:rPr>
        <w:rFonts w:ascii="Arial" w:hAnsi="Arial" w:cs="Arial"/>
        <w:sz w:val="14"/>
        <w:szCs w:val="12"/>
      </w:rPr>
      <w:t>© SACE Board of South Australia 2021</w:t>
    </w:r>
  </w:p>
  <w:p w14:paraId="15E7C525" w14:textId="44F77C47" w:rsidR="00F55559" w:rsidRPr="00F55559" w:rsidRDefault="00F55559">
    <w:pPr>
      <w:pStyle w:val="Footer"/>
      <w:rPr>
        <w:rFonts w:ascii="Arial" w:hAnsi="Arial" w:cs="Arial"/>
        <w:sz w:val="14"/>
        <w:szCs w:val="12"/>
      </w:rPr>
    </w:pPr>
    <w:r>
      <w:rPr>
        <w:rFonts w:ascii="Arial" w:hAnsi="Arial" w:cs="Arial"/>
        <w:sz w:val="14"/>
        <w:szCs w:val="12"/>
      </w:rPr>
      <w:t>Ref: A99512</w:t>
    </w:r>
    <w:r>
      <w:rPr>
        <w:rFonts w:ascii="Arial" w:hAnsi="Arial" w:cs="Arial"/>
        <w:sz w:val="14"/>
        <w:szCs w:val="12"/>
      </w:rPr>
      <w:t>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56BDE" w14:textId="77777777" w:rsidR="00F55559" w:rsidRDefault="00F55559" w:rsidP="00F55559">
    <w:pPr>
      <w:pStyle w:val="Footer"/>
      <w:rPr>
        <w:rFonts w:ascii="Arial" w:hAnsi="Arial" w:cs="Arial"/>
        <w:sz w:val="14"/>
        <w:szCs w:val="12"/>
      </w:rPr>
    </w:pPr>
    <w:r>
      <w:rPr>
        <w:rFonts w:ascii="Arial" w:hAnsi="Arial" w:cs="Arial"/>
        <w:sz w:val="14"/>
        <w:szCs w:val="12"/>
      </w:rPr>
      <w:t>© SACE Board of South Australia 2021</w:t>
    </w:r>
  </w:p>
  <w:p w14:paraId="69AF3E7D" w14:textId="420187D4" w:rsidR="00F55559" w:rsidRPr="00F55559" w:rsidRDefault="00F55559">
    <w:pPr>
      <w:pStyle w:val="Footer"/>
      <w:rPr>
        <w:rFonts w:ascii="Arial" w:hAnsi="Arial" w:cs="Arial"/>
        <w:sz w:val="14"/>
        <w:szCs w:val="12"/>
      </w:rPr>
    </w:pPr>
    <w:r>
      <w:rPr>
        <w:rFonts w:ascii="Arial" w:hAnsi="Arial" w:cs="Arial"/>
        <w:sz w:val="14"/>
        <w:szCs w:val="12"/>
      </w:rPr>
      <w:t>Ref: A99512</w:t>
    </w:r>
    <w:r>
      <w:rPr>
        <w:rFonts w:ascii="Arial" w:hAnsi="Arial" w:cs="Arial"/>
        <w:sz w:val="14"/>
        <w:szCs w:val="12"/>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83C156" w14:textId="77777777" w:rsidR="00446749" w:rsidRDefault="00446749" w:rsidP="00C050A4">
      <w:r>
        <w:separator/>
      </w:r>
    </w:p>
  </w:footnote>
  <w:footnote w:type="continuationSeparator" w:id="0">
    <w:p w14:paraId="66BDE7F3" w14:textId="77777777" w:rsidR="00446749" w:rsidRDefault="00446749" w:rsidP="00C050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54E5A" w14:textId="77777777" w:rsidR="00C86DBB" w:rsidRPr="00C050A4" w:rsidRDefault="00C86DBB" w:rsidP="00C86DBB">
    <w:pPr>
      <w:pStyle w:val="Header"/>
      <w:rPr>
        <w:b/>
        <w:color w:val="AEAAAA" w:themeColor="background2" w:themeShade="BF"/>
        <w:sz w:val="16"/>
        <w:szCs w:val="16"/>
        <w:lang w:val="en-US"/>
      </w:rPr>
    </w:pPr>
    <w:r w:rsidRPr="00C050A4">
      <w:rPr>
        <w:b/>
        <w:color w:val="AEAAAA" w:themeColor="background2" w:themeShade="BF"/>
        <w:sz w:val="16"/>
        <w:szCs w:val="16"/>
        <w:lang w:val="en-US"/>
      </w:rPr>
      <w:t>Stage 2 Modern History</w:t>
    </w:r>
  </w:p>
  <w:p w14:paraId="308BC4C6" w14:textId="77777777" w:rsidR="00C86DBB" w:rsidRPr="00C050A4" w:rsidRDefault="00C86DBB" w:rsidP="00C86DBB">
    <w:pPr>
      <w:pStyle w:val="Header"/>
      <w:rPr>
        <w:b/>
        <w:color w:val="AEAAAA" w:themeColor="background2" w:themeShade="BF"/>
        <w:sz w:val="16"/>
        <w:szCs w:val="16"/>
        <w:lang w:val="en-US"/>
      </w:rPr>
    </w:pPr>
    <w:r w:rsidRPr="00C050A4">
      <w:rPr>
        <w:b/>
        <w:color w:val="AEAAAA" w:themeColor="background2" w:themeShade="BF"/>
        <w:sz w:val="16"/>
        <w:szCs w:val="16"/>
        <w:lang w:val="en-US"/>
      </w:rPr>
      <w:t>AT1 – Historical Skills</w:t>
    </w:r>
  </w:p>
  <w:p w14:paraId="24FB9444" w14:textId="4799E9B8" w:rsidR="00C86DBB" w:rsidRPr="00C86DBB" w:rsidRDefault="00C86DBB">
    <w:pPr>
      <w:pStyle w:val="Header"/>
      <w:rPr>
        <w:b/>
        <w:color w:val="AEAAAA" w:themeColor="background2" w:themeShade="BF"/>
        <w:sz w:val="16"/>
        <w:szCs w:val="16"/>
        <w:lang w:val="en-US"/>
      </w:rPr>
    </w:pPr>
    <w:r w:rsidRPr="00C050A4">
      <w:rPr>
        <w:b/>
        <w:color w:val="AEAAAA" w:themeColor="background2" w:themeShade="BF"/>
        <w:sz w:val="16"/>
        <w:szCs w:val="16"/>
        <w:lang w:val="en-US"/>
      </w:rPr>
      <w:t>Task 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460"/>
    <w:rsid w:val="000552B9"/>
    <w:rsid w:val="000A2986"/>
    <w:rsid w:val="000C3E5A"/>
    <w:rsid w:val="000F4F39"/>
    <w:rsid w:val="001210EC"/>
    <w:rsid w:val="001446CD"/>
    <w:rsid w:val="00174161"/>
    <w:rsid w:val="001B527C"/>
    <w:rsid w:val="0025156C"/>
    <w:rsid w:val="00274004"/>
    <w:rsid w:val="002F224D"/>
    <w:rsid w:val="00352728"/>
    <w:rsid w:val="003A28F7"/>
    <w:rsid w:val="003A7916"/>
    <w:rsid w:val="00446749"/>
    <w:rsid w:val="004D3170"/>
    <w:rsid w:val="0050238A"/>
    <w:rsid w:val="00573924"/>
    <w:rsid w:val="00583619"/>
    <w:rsid w:val="005F6B1B"/>
    <w:rsid w:val="00636C58"/>
    <w:rsid w:val="006679A7"/>
    <w:rsid w:val="006907DB"/>
    <w:rsid w:val="006D68BF"/>
    <w:rsid w:val="0073357F"/>
    <w:rsid w:val="007D5B2B"/>
    <w:rsid w:val="007F2329"/>
    <w:rsid w:val="00814F68"/>
    <w:rsid w:val="008513A7"/>
    <w:rsid w:val="0087548F"/>
    <w:rsid w:val="00884324"/>
    <w:rsid w:val="00A22F18"/>
    <w:rsid w:val="00A319BC"/>
    <w:rsid w:val="00A67178"/>
    <w:rsid w:val="00AB5F25"/>
    <w:rsid w:val="00AF211F"/>
    <w:rsid w:val="00B14C67"/>
    <w:rsid w:val="00B22617"/>
    <w:rsid w:val="00B33D67"/>
    <w:rsid w:val="00B3612A"/>
    <w:rsid w:val="00B92DD3"/>
    <w:rsid w:val="00B92F81"/>
    <w:rsid w:val="00BA093B"/>
    <w:rsid w:val="00BB04CE"/>
    <w:rsid w:val="00BD5460"/>
    <w:rsid w:val="00BF31FC"/>
    <w:rsid w:val="00C050A4"/>
    <w:rsid w:val="00C37F31"/>
    <w:rsid w:val="00C43647"/>
    <w:rsid w:val="00C731CD"/>
    <w:rsid w:val="00C86771"/>
    <w:rsid w:val="00C86DBB"/>
    <w:rsid w:val="00CB6464"/>
    <w:rsid w:val="00CD27C2"/>
    <w:rsid w:val="00D2205D"/>
    <w:rsid w:val="00D2687D"/>
    <w:rsid w:val="00D95DCE"/>
    <w:rsid w:val="00DB240E"/>
    <w:rsid w:val="00EA288B"/>
    <w:rsid w:val="00EB1E59"/>
    <w:rsid w:val="00EB4FAC"/>
    <w:rsid w:val="00EB6287"/>
    <w:rsid w:val="00F55559"/>
    <w:rsid w:val="00F815CD"/>
    <w:rsid w:val="00FC1063"/>
    <w:rsid w:val="00FD4C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E925C"/>
  <w14:defaultImageDpi w14:val="32767"/>
  <w15:chartTrackingRefBased/>
  <w15:docId w15:val="{14D4D5D4-1506-E64E-BA7E-7A8C95EB0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D5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D5460"/>
    <w:rPr>
      <w:color w:val="0563C1" w:themeColor="hyperlink"/>
      <w:u w:val="single"/>
    </w:rPr>
  </w:style>
  <w:style w:type="paragraph" w:styleId="Header">
    <w:name w:val="header"/>
    <w:basedOn w:val="Normal"/>
    <w:link w:val="HeaderChar"/>
    <w:uiPriority w:val="99"/>
    <w:unhideWhenUsed/>
    <w:rsid w:val="00C050A4"/>
    <w:pPr>
      <w:tabs>
        <w:tab w:val="center" w:pos="4513"/>
        <w:tab w:val="right" w:pos="9026"/>
      </w:tabs>
    </w:pPr>
  </w:style>
  <w:style w:type="character" w:customStyle="1" w:styleId="HeaderChar">
    <w:name w:val="Header Char"/>
    <w:basedOn w:val="DefaultParagraphFont"/>
    <w:link w:val="Header"/>
    <w:uiPriority w:val="99"/>
    <w:rsid w:val="00C050A4"/>
  </w:style>
  <w:style w:type="paragraph" w:styleId="Footer">
    <w:name w:val="footer"/>
    <w:basedOn w:val="Normal"/>
    <w:link w:val="FooterChar"/>
    <w:unhideWhenUsed/>
    <w:rsid w:val="00C050A4"/>
    <w:pPr>
      <w:tabs>
        <w:tab w:val="center" w:pos="4513"/>
        <w:tab w:val="right" w:pos="9026"/>
      </w:tabs>
    </w:pPr>
  </w:style>
  <w:style w:type="character" w:customStyle="1" w:styleId="FooterChar">
    <w:name w:val="Footer Char"/>
    <w:basedOn w:val="DefaultParagraphFont"/>
    <w:link w:val="Footer"/>
    <w:rsid w:val="00C050A4"/>
  </w:style>
  <w:style w:type="paragraph" w:styleId="BalloonText">
    <w:name w:val="Balloon Text"/>
    <w:basedOn w:val="Normal"/>
    <w:link w:val="BalloonTextChar"/>
    <w:uiPriority w:val="99"/>
    <w:semiHidden/>
    <w:unhideWhenUsed/>
    <w:rsid w:val="00FC106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C1063"/>
    <w:rPr>
      <w:rFonts w:ascii="Times New Roman" w:hAnsi="Times New Roman" w:cs="Times New Roman"/>
      <w:sz w:val="18"/>
      <w:szCs w:val="18"/>
    </w:rPr>
  </w:style>
  <w:style w:type="character" w:styleId="UnresolvedMention">
    <w:name w:val="Unresolved Mention"/>
    <w:basedOn w:val="DefaultParagraphFont"/>
    <w:uiPriority w:val="99"/>
    <w:rsid w:val="008513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880161">
      <w:bodyDiv w:val="1"/>
      <w:marLeft w:val="0"/>
      <w:marRight w:val="0"/>
      <w:marTop w:val="0"/>
      <w:marBottom w:val="0"/>
      <w:divBdr>
        <w:top w:val="none" w:sz="0" w:space="0" w:color="auto"/>
        <w:left w:val="none" w:sz="0" w:space="0" w:color="auto"/>
        <w:bottom w:val="none" w:sz="0" w:space="0" w:color="auto"/>
        <w:right w:val="none" w:sz="0" w:space="0" w:color="auto"/>
      </w:divBdr>
    </w:div>
    <w:div w:id="548421191">
      <w:bodyDiv w:val="1"/>
      <w:marLeft w:val="0"/>
      <w:marRight w:val="0"/>
      <w:marTop w:val="0"/>
      <w:marBottom w:val="0"/>
      <w:divBdr>
        <w:top w:val="none" w:sz="0" w:space="0" w:color="auto"/>
        <w:left w:val="none" w:sz="0" w:space="0" w:color="auto"/>
        <w:bottom w:val="none" w:sz="0" w:space="0" w:color="auto"/>
        <w:right w:val="none" w:sz="0" w:space="0" w:color="auto"/>
      </w:divBdr>
    </w:div>
    <w:div w:id="569845545">
      <w:bodyDiv w:val="1"/>
      <w:marLeft w:val="0"/>
      <w:marRight w:val="0"/>
      <w:marTop w:val="0"/>
      <w:marBottom w:val="0"/>
      <w:divBdr>
        <w:top w:val="none" w:sz="0" w:space="0" w:color="auto"/>
        <w:left w:val="none" w:sz="0" w:space="0" w:color="auto"/>
        <w:bottom w:val="none" w:sz="0" w:space="0" w:color="auto"/>
        <w:right w:val="none" w:sz="0" w:space="0" w:color="auto"/>
      </w:divBdr>
    </w:div>
    <w:div w:id="894196063">
      <w:bodyDiv w:val="1"/>
      <w:marLeft w:val="0"/>
      <w:marRight w:val="0"/>
      <w:marTop w:val="0"/>
      <w:marBottom w:val="0"/>
      <w:divBdr>
        <w:top w:val="none" w:sz="0" w:space="0" w:color="auto"/>
        <w:left w:val="none" w:sz="0" w:space="0" w:color="auto"/>
        <w:bottom w:val="none" w:sz="0" w:space="0" w:color="auto"/>
        <w:right w:val="none" w:sz="0" w:space="0" w:color="auto"/>
      </w:divBdr>
    </w:div>
    <w:div w:id="896430790">
      <w:bodyDiv w:val="1"/>
      <w:marLeft w:val="0"/>
      <w:marRight w:val="0"/>
      <w:marTop w:val="0"/>
      <w:marBottom w:val="0"/>
      <w:divBdr>
        <w:top w:val="none" w:sz="0" w:space="0" w:color="auto"/>
        <w:left w:val="none" w:sz="0" w:space="0" w:color="auto"/>
        <w:bottom w:val="none" w:sz="0" w:space="0" w:color="auto"/>
        <w:right w:val="none" w:sz="0" w:space="0" w:color="auto"/>
      </w:divBdr>
    </w:div>
    <w:div w:id="971053418">
      <w:bodyDiv w:val="1"/>
      <w:marLeft w:val="0"/>
      <w:marRight w:val="0"/>
      <w:marTop w:val="0"/>
      <w:marBottom w:val="0"/>
      <w:divBdr>
        <w:top w:val="none" w:sz="0" w:space="0" w:color="auto"/>
        <w:left w:val="none" w:sz="0" w:space="0" w:color="auto"/>
        <w:bottom w:val="none" w:sz="0" w:space="0" w:color="auto"/>
        <w:right w:val="none" w:sz="0" w:space="0" w:color="auto"/>
      </w:divBdr>
    </w:div>
    <w:div w:id="1082608350">
      <w:bodyDiv w:val="1"/>
      <w:marLeft w:val="0"/>
      <w:marRight w:val="0"/>
      <w:marTop w:val="0"/>
      <w:marBottom w:val="0"/>
      <w:divBdr>
        <w:top w:val="none" w:sz="0" w:space="0" w:color="auto"/>
        <w:left w:val="none" w:sz="0" w:space="0" w:color="auto"/>
        <w:bottom w:val="none" w:sz="0" w:space="0" w:color="auto"/>
        <w:right w:val="none" w:sz="0" w:space="0" w:color="auto"/>
      </w:divBdr>
    </w:div>
    <w:div w:id="1793397784">
      <w:bodyDiv w:val="1"/>
      <w:marLeft w:val="0"/>
      <w:marRight w:val="0"/>
      <w:marTop w:val="0"/>
      <w:marBottom w:val="0"/>
      <w:divBdr>
        <w:top w:val="none" w:sz="0" w:space="0" w:color="auto"/>
        <w:left w:val="none" w:sz="0" w:space="0" w:color="auto"/>
        <w:bottom w:val="none" w:sz="0" w:space="0" w:color="auto"/>
        <w:right w:val="none" w:sz="0" w:space="0" w:color="auto"/>
      </w:divBdr>
    </w:div>
    <w:div w:id="203943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channel/UCxT4JLBXafKV7dCafIceCUg" TargetMode="External"/><Relationship Id="rId13" Type="http://schemas.openxmlformats.org/officeDocument/2006/relationships/image" Target="media/image2.jp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en.wikipedia.org/wiki/Weimar_Republic"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en.wikipedia.org/wiki/Printmaking" TargetMode="External"/><Relationship Id="rId5" Type="http://schemas.openxmlformats.org/officeDocument/2006/relationships/footnotes" Target="footnotes.xml"/><Relationship Id="rId15" Type="http://schemas.openxmlformats.org/officeDocument/2006/relationships/hyperlink" Target="https://www.facinghistory.org/weimar-republic-fragility-democracy/readings/1929-turning-point" TargetMode="External"/><Relationship Id="rId10" Type="http://schemas.openxmlformats.org/officeDocument/2006/relationships/hyperlink" Target="http://alphahistory.com/weimarrepublic/grosz-golden-age-of-weimar-1946/"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GkiPHthjp2c" TargetMode="External"/><Relationship Id="rId14" Type="http://schemas.openxmlformats.org/officeDocument/2006/relationships/hyperlink" Target="https://www.artsy.net/artwork/otto-dix-grossstadt-metropol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CB029ECD6D85427BAD5E1D35DE4A29A4" version="1.0.0">
  <systemFields>
    <field name="Objective-Id">
      <value order="0">A995127</value>
    </field>
    <field name="Objective-Title">
      <value order="0">Topic 3 - Germany - The Weimar Government - Sources analysis response</value>
    </field>
    <field name="Objective-Description">
      <value order="0"/>
    </field>
    <field name="Objective-CreationStamp">
      <value order="0">2021-04-15T05:21:33Z</value>
    </field>
    <field name="Objective-IsApproved">
      <value order="0">false</value>
    </field>
    <field name="Objective-IsPublished">
      <value order="0">false</value>
    </field>
    <field name="Objective-DatePublished">
      <value order="0"/>
    </field>
    <field name="Objective-ModificationStamp">
      <value order="0">2021-04-15T05:23:36Z</value>
    </field>
    <field name="Objective-Owner">
      <value order="0">Karen Collins</value>
    </field>
    <field name="Objective-Path">
      <value order="0">Objective Global Folder:SACE Support Materials:SACE Support Materials Stage 2:Humanities and Social Sciences:Modern History (from 2018):Tasks and student work</value>
    </field>
    <field name="Objective-Parent">
      <value order="0">Tasks and student work</value>
    </field>
    <field name="Objective-State">
      <value order="0">Being Edited</value>
    </field>
    <field name="Objective-VersionId">
      <value order="0">vA1661013</value>
    </field>
    <field name="Objective-Version">
      <value order="0">0.2</value>
    </field>
    <field name="Objective-VersionNumber">
      <value order="0">2</value>
    </field>
    <field name="Objective-VersionComment">
      <value order="0"/>
    </field>
    <field name="Objective-FileNumber">
      <value order="0">qA14523</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1133</Words>
  <Characters>6460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Scott</dc:creator>
  <cp:keywords/>
  <dc:description/>
  <cp:lastModifiedBy>Collins, Karen (SACE)</cp:lastModifiedBy>
  <cp:revision>2</cp:revision>
  <cp:lastPrinted>2020-02-25T03:19:00Z</cp:lastPrinted>
  <dcterms:created xsi:type="dcterms:W3CDTF">2021-04-15T05:24:00Z</dcterms:created>
  <dcterms:modified xsi:type="dcterms:W3CDTF">2021-04-15T05:24:00Z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A995127</vt:lpwstr>
  </property>
  <property fmtid="{D5CDD505-2E9C-101B-9397-08002B2CF9AE}" pid="4" name="Objective-Title">
    <vt:lpwstr>Topic 3 - Germany - The Weimar Government - Sources analysis response</vt:lpwstr>
  </property>
  <property fmtid="{D5CDD505-2E9C-101B-9397-08002B2CF9AE}" pid="5" name="Objective-Description">
    <vt:lpwstr/>
  </property>
  <property fmtid="{D5CDD505-2E9C-101B-9397-08002B2CF9AE}" pid="6" name="Objective-CreationStamp">
    <vt:filetime>2021-04-15T05:21:33Z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2021-04-15T05:23:36Z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2:Humanities and Social Sciences:Modern History (from 2018):Tasks and student work</vt:lpwstr>
  </property>
  <property fmtid="{D5CDD505-2E9C-101B-9397-08002B2CF9AE}" pid="13" name="Objective-Parent">
    <vt:lpwstr>Tasks and student work</vt:lpwstr>
  </property>
  <property fmtid="{D5CDD505-2E9C-101B-9397-08002B2CF9AE}" pid="14" name="Objective-State">
    <vt:lpwstr>Being Edited</vt:lpwstr>
  </property>
  <property fmtid="{D5CDD505-2E9C-101B-9397-08002B2CF9AE}" pid="15" name="Objective-VersionId">
    <vt:lpwstr>vA1661013</vt:lpwstr>
  </property>
  <property fmtid="{D5CDD505-2E9C-101B-9397-08002B2CF9AE}" pid="16" name="Objective-Version">
    <vt:lpwstr>0.2</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qA14523</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ies>
</file>