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8A" w:rsidRDefault="0016048A" w:rsidP="006123B4">
      <w:pPr>
        <w:tabs>
          <w:tab w:val="left" w:pos="7321"/>
          <w:tab w:val="left" w:pos="9540"/>
        </w:tabs>
        <w:jc w:val="center"/>
        <w:rPr>
          <w:rFonts w:ascii="Helv" w:eastAsia="SimSun" w:hAnsi="Helv" w:cs="Times New Roman"/>
          <w:caps/>
          <w:sz w:val="32"/>
          <w:szCs w:val="32"/>
          <w:lang w:val="en-US"/>
        </w:rPr>
      </w:pPr>
    </w:p>
    <w:p w:rsidR="001E0266" w:rsidRPr="00F66744" w:rsidRDefault="001E0266" w:rsidP="001E0266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>PRE-APPROVED LEARNING AND ASSESSMENT PLAN</w:t>
      </w:r>
    </w:p>
    <w:p w:rsidR="001E0266" w:rsidRDefault="001E0266" w:rsidP="001E0266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2</w:t>
      </w:r>
      <w:r w:rsidRPr="00F66744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Integrated Learning</w:t>
      </w:r>
    </w:p>
    <w:p w:rsidR="001E0266" w:rsidRPr="000B02FA" w:rsidRDefault="001E0266" w:rsidP="001E0266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1E0266" w:rsidRPr="000B02FA" w:rsidRDefault="001E0266" w:rsidP="001E0266">
      <w:pPr>
        <w:numPr>
          <w:ilvl w:val="0"/>
          <w:numId w:val="8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1E0266" w:rsidRPr="000B02FA" w:rsidRDefault="001E0266" w:rsidP="001E0266">
      <w:pPr>
        <w:numPr>
          <w:ilvl w:val="0"/>
          <w:numId w:val="8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1E0266" w:rsidRPr="000B02FA" w:rsidRDefault="001E0266" w:rsidP="001E0266">
      <w:pPr>
        <w:numPr>
          <w:ilvl w:val="0"/>
          <w:numId w:val="8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1E0266" w:rsidRPr="000B02FA" w:rsidTr="007C4056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1E0266" w:rsidRPr="000B02FA" w:rsidRDefault="001E0266" w:rsidP="007C4056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0266" w:rsidRPr="000B02FA" w:rsidRDefault="001E0266" w:rsidP="007C4056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E0266" w:rsidRPr="000B02FA" w:rsidRDefault="001E0266" w:rsidP="007C4056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0266" w:rsidRPr="000B02FA" w:rsidRDefault="001E0266" w:rsidP="007C4056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1E0266" w:rsidRPr="00F66744" w:rsidRDefault="001E0266" w:rsidP="001E0266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1E0266" w:rsidRPr="00F66744" w:rsidTr="007C4056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1E0266" w:rsidRPr="00F66744" w:rsidRDefault="001E0266" w:rsidP="007C4056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1E0266" w:rsidRPr="00F66744" w:rsidRDefault="001E0266" w:rsidP="007C4056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1E0266" w:rsidRPr="00F66744" w:rsidRDefault="001E0266" w:rsidP="007C4056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1E0266" w:rsidRPr="00F66744" w:rsidRDefault="001E0266" w:rsidP="007C4056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1E0266" w:rsidRPr="00F66744" w:rsidRDefault="001E0266" w:rsidP="007C4056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1E0266" w:rsidRPr="003B2B0E" w:rsidRDefault="001E0266" w:rsidP="007C4056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1E0266" w:rsidRPr="00F66744" w:rsidRDefault="001E0266" w:rsidP="007C4056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1E0266" w:rsidRPr="00F66744" w:rsidRDefault="001E0266" w:rsidP="007C4056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1E0266" w:rsidRPr="00F66744" w:rsidTr="007C4056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1E0266" w:rsidRPr="00F66744" w:rsidRDefault="001E0266" w:rsidP="007C4056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1E0266" w:rsidRPr="00F66744" w:rsidRDefault="001E0266" w:rsidP="007C4056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1E0266" w:rsidRPr="00F66744" w:rsidRDefault="001E0266" w:rsidP="007C4056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1E0266" w:rsidRPr="00F66744" w:rsidRDefault="001E0266" w:rsidP="007C4056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E0266" w:rsidRPr="00F66744" w:rsidRDefault="001E0266" w:rsidP="007C4056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1E0266" w:rsidRPr="003B2B0E" w:rsidRDefault="001E0266" w:rsidP="007C4056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E0266" w:rsidRPr="003B2B0E" w:rsidRDefault="001E0266" w:rsidP="007C4056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1E0266" w:rsidRPr="00F66744" w:rsidRDefault="001E0266" w:rsidP="007C4056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1E0266" w:rsidRPr="00F66744" w:rsidRDefault="001E0266" w:rsidP="007C4056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1E0266" w:rsidRPr="00F66744" w:rsidTr="007C4056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1E0266" w:rsidRPr="00F66744" w:rsidRDefault="001E0266" w:rsidP="007C4056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1E0266" w:rsidRPr="00F66744" w:rsidRDefault="001E0266" w:rsidP="007C4056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E0266" w:rsidRPr="00F66744" w:rsidRDefault="001E0266" w:rsidP="007C4056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E0266" w:rsidRPr="00F66744" w:rsidRDefault="001E0266" w:rsidP="007C4056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1E0266" w:rsidRPr="00F66744" w:rsidRDefault="001E0266" w:rsidP="007C405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E0266" w:rsidRPr="00F66744" w:rsidRDefault="001E0266" w:rsidP="007C4056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E0266" w:rsidRPr="00F66744" w:rsidRDefault="001E0266" w:rsidP="007C40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E0266" w:rsidRPr="00F66744" w:rsidRDefault="008966BD" w:rsidP="007C405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E0266" w:rsidRPr="00F66744" w:rsidRDefault="008966BD" w:rsidP="007C4056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E0266" w:rsidRPr="003B2B0E" w:rsidRDefault="008966BD" w:rsidP="007C405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E0266" w:rsidRPr="003B2B0E" w:rsidRDefault="001E0266" w:rsidP="007C405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E0266" w:rsidRPr="00F66744" w:rsidRDefault="001E0266" w:rsidP="007C4056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1E0266" w:rsidRPr="00F66744" w:rsidRDefault="001E0266" w:rsidP="007C4056">
            <w:pPr>
              <w:jc w:val="center"/>
              <w:rPr>
                <w:b/>
              </w:rPr>
            </w:pPr>
          </w:p>
        </w:tc>
      </w:tr>
    </w:tbl>
    <w:p w:rsidR="001E0266" w:rsidRDefault="001E0266" w:rsidP="001E0266"/>
    <w:p w:rsidR="001E0266" w:rsidRPr="001C427B" w:rsidRDefault="001E0266" w:rsidP="001E0266">
      <w:pPr>
        <w:spacing w:before="120" w:after="20"/>
        <w:rPr>
          <w:rFonts w:cs="Arial"/>
          <w:b/>
        </w:rPr>
      </w:pPr>
      <w:r>
        <w:rPr>
          <w:rFonts w:cs="Arial"/>
          <w:b/>
        </w:rPr>
        <w:t>Addendum – c</w:t>
      </w:r>
      <w:r w:rsidRPr="001C427B">
        <w:rPr>
          <w:rFonts w:cs="Arial"/>
          <w:b/>
        </w:rPr>
        <w:t xml:space="preserve">hanges made to the </w:t>
      </w:r>
      <w:r>
        <w:rPr>
          <w:rFonts w:cs="Arial"/>
          <w:b/>
        </w:rPr>
        <w:t xml:space="preserve">pre-approved </w:t>
      </w:r>
      <w:r w:rsidRPr="001C427B">
        <w:rPr>
          <w:rFonts w:cs="Arial"/>
          <w:b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1E0266" w:rsidRPr="004C6ABF" w:rsidTr="007C4056">
        <w:trPr>
          <w:trHeight w:val="2581"/>
        </w:trPr>
        <w:tc>
          <w:tcPr>
            <w:tcW w:w="10206" w:type="dxa"/>
          </w:tcPr>
          <w:p w:rsidR="001E0266" w:rsidRPr="004C6ABF" w:rsidRDefault="001E0266" w:rsidP="007C4056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1E0266" w:rsidRPr="004C6ABF" w:rsidRDefault="001E0266" w:rsidP="001E0266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1E0266" w:rsidRPr="004C6ABF" w:rsidRDefault="001E0266" w:rsidP="001E0266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1E0266" w:rsidRPr="004C6ABF" w:rsidRDefault="001E0266" w:rsidP="001E0266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4C6ABF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4C6ABF">
              <w:rPr>
                <w:rFonts w:cs="Arial"/>
                <w:sz w:val="18"/>
                <w:szCs w:val="18"/>
              </w:rPr>
              <w:t xml:space="preserve">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1E0266" w:rsidRDefault="001E0266" w:rsidP="007C4056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E0266" w:rsidRDefault="001E0266" w:rsidP="007C4056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E0266" w:rsidRDefault="001E0266" w:rsidP="007C4056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E0266" w:rsidRDefault="001E0266" w:rsidP="007C4056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E0266" w:rsidRDefault="001E0266" w:rsidP="007C4056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E0266" w:rsidRDefault="001E0266" w:rsidP="007C4056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E0266" w:rsidRDefault="001E0266" w:rsidP="007C4056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E0266" w:rsidRDefault="001E0266" w:rsidP="007C4056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E0266" w:rsidRDefault="001E0266" w:rsidP="007C4056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E0266" w:rsidRDefault="001E0266" w:rsidP="007C4056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E0266" w:rsidRDefault="001E0266" w:rsidP="007C4056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E0266" w:rsidRDefault="001E0266" w:rsidP="007C4056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E0266" w:rsidRDefault="001E0266" w:rsidP="007C4056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E0266" w:rsidRDefault="001E0266" w:rsidP="007C4056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E0266" w:rsidRDefault="001E0266" w:rsidP="007C4056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E0266" w:rsidRDefault="001E0266" w:rsidP="007C4056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E0266" w:rsidRDefault="001E0266" w:rsidP="007C4056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E0266" w:rsidRDefault="001E0266" w:rsidP="007C4056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E0266" w:rsidRDefault="001E0266" w:rsidP="007C4056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E0266" w:rsidRDefault="001E0266" w:rsidP="007C4056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E0266" w:rsidRDefault="001E0266" w:rsidP="007C4056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E0266" w:rsidRPr="004C6ABF" w:rsidRDefault="001E0266" w:rsidP="007C4056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1E0266" w:rsidRPr="001C427B" w:rsidRDefault="001E0266" w:rsidP="001E0266">
      <w:pPr>
        <w:spacing w:before="120" w:after="20"/>
        <w:rPr>
          <w:rFonts w:cs="Arial"/>
          <w:b/>
        </w:rPr>
      </w:pPr>
      <w:r>
        <w:rPr>
          <w:rFonts w:cs="Arial"/>
          <w:b/>
        </w:rPr>
        <w:t>E</w:t>
      </w:r>
      <w:r w:rsidRPr="001C427B">
        <w:rPr>
          <w:rFonts w:cs="Arial"/>
          <w:b/>
        </w:rPr>
        <w:t xml:space="preserve">ndorsement </w:t>
      </w:r>
    </w:p>
    <w:p w:rsidR="001E0266" w:rsidRPr="004C6ABF" w:rsidRDefault="001E0266" w:rsidP="001E0266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1E0266" w:rsidRPr="004C6ABF" w:rsidRDefault="001E0266" w:rsidP="001E0266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1E0266" w:rsidRPr="004C6ABF" w:rsidTr="007C4056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1E0266" w:rsidRPr="004C6ABF" w:rsidRDefault="001E0266" w:rsidP="007C405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0266" w:rsidRPr="004C6ABF" w:rsidRDefault="001E0266" w:rsidP="007C4056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E0266" w:rsidRPr="004C6ABF" w:rsidRDefault="001E0266" w:rsidP="007C405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0266" w:rsidRPr="004C6ABF" w:rsidRDefault="001E0266" w:rsidP="007C4056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en-US"/>
              </w:rPr>
            </w:pPr>
          </w:p>
        </w:tc>
      </w:tr>
    </w:tbl>
    <w:p w:rsidR="001E0266" w:rsidRPr="000B02FA" w:rsidRDefault="001E0266" w:rsidP="001E0266">
      <w:pPr>
        <w:spacing w:before="40" w:after="40"/>
        <w:ind w:left="360"/>
        <w:rPr>
          <w:rFonts w:cs="Arial"/>
          <w:sz w:val="20"/>
          <w:szCs w:val="20"/>
        </w:rPr>
      </w:pPr>
      <w:r>
        <w:rPr>
          <w:rFonts w:cs="Arial"/>
          <w:sz w:val="28"/>
          <w:szCs w:val="28"/>
        </w:rPr>
        <w:tab/>
      </w:r>
    </w:p>
    <w:p w:rsidR="001E0266" w:rsidRDefault="001E0266" w:rsidP="001E0266">
      <w:pPr>
        <w:rPr>
          <w:highlight w:val="yellow"/>
        </w:rPr>
        <w:sectPr w:rsidR="001E0266" w:rsidSect="001A4E06">
          <w:footerReference w:type="default" r:id="rId9"/>
          <w:headerReference w:type="first" r:id="rId10"/>
          <w:footerReference w:type="first" r:id="rId11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166A4" w:rsidRPr="004963F3" w:rsidRDefault="00386400" w:rsidP="008438BB">
      <w:pPr>
        <w:pStyle w:val="LAPHeading"/>
        <w:spacing w:before="0"/>
      </w:pPr>
      <w:r>
        <w:lastRenderedPageBreak/>
        <w:t xml:space="preserve">Stage 2 </w:t>
      </w:r>
      <w:r w:rsidR="008438BB">
        <w:t>Integrated Learning</w:t>
      </w:r>
    </w:p>
    <w:p w:rsidR="002166A4" w:rsidRPr="004963F3" w:rsidRDefault="00460FB4" w:rsidP="002166A4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9781"/>
      </w:tblGrid>
      <w:tr w:rsidR="000F76F4" w:rsidRPr="00D73350" w:rsidTr="00062C39">
        <w:trPr>
          <w:trHeight w:hRule="exact" w:val="45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6F4" w:rsidRPr="00D73350" w:rsidRDefault="000F76F4" w:rsidP="00062C39">
            <w:pPr>
              <w:spacing w:before="120" w:after="120"/>
              <w:rPr>
                <w:rFonts w:eastAsia="Calibri" w:cs="Arial"/>
                <w:b/>
                <w:bCs/>
                <w:noProof/>
                <w:sz w:val="24"/>
                <w:szCs w:val="28"/>
                <w:lang w:val="en-US" w:eastAsia="en-AU"/>
              </w:rPr>
            </w:pPr>
            <w:r w:rsidRPr="00D73350">
              <w:rPr>
                <w:rFonts w:eastAsia="SimSun" w:cs="Arial"/>
                <w:b/>
                <w:sz w:val="20"/>
                <w:szCs w:val="18"/>
                <w:lang w:val="en-US"/>
              </w:rPr>
              <w:t xml:space="preserve">Program Focus </w:t>
            </w:r>
            <w:r w:rsidRPr="00D73350">
              <w:rPr>
                <w:rFonts w:eastAsia="SimSun" w:cs="Arial"/>
                <w:sz w:val="20"/>
                <w:szCs w:val="18"/>
                <w:lang w:val="en-US"/>
              </w:rPr>
              <w:t>(e.g. outdoor activities, cultural program)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76F4" w:rsidRPr="00D73350" w:rsidRDefault="00287EC8" w:rsidP="00062C39">
            <w:pPr>
              <w:spacing w:before="120" w:after="120"/>
              <w:rPr>
                <w:rFonts w:eastAsia="Calibri" w:cs="Arial"/>
                <w:b/>
                <w:bCs/>
                <w:noProof/>
                <w:sz w:val="24"/>
                <w:szCs w:val="28"/>
                <w:lang w:val="en-US" w:eastAsia="en-AU"/>
              </w:rPr>
            </w:pPr>
            <w:r>
              <w:rPr>
                <w:rFonts w:eastAsia="Calibri" w:cs="Arial"/>
                <w:b/>
                <w:bCs/>
                <w:noProof/>
                <w:sz w:val="24"/>
                <w:szCs w:val="28"/>
                <w:lang w:val="en-US" w:eastAsia="en-AU"/>
              </w:rPr>
              <w:t>Urban Art</w:t>
            </w:r>
          </w:p>
        </w:tc>
      </w:tr>
    </w:tbl>
    <w:p w:rsidR="000F76F4" w:rsidRDefault="000F76F4" w:rsidP="002166A4">
      <w:pPr>
        <w:rPr>
          <w:rFonts w:eastAsia="SimSun" w:cs="Arial"/>
          <w:sz w:val="20"/>
          <w:szCs w:val="20"/>
          <w:lang w:val="en-US"/>
        </w:rPr>
      </w:pPr>
    </w:p>
    <w:p w:rsidR="001E0266" w:rsidRPr="004963F3" w:rsidRDefault="001E0266" w:rsidP="001E0266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166A4" w:rsidRPr="00460FB4" w:rsidRDefault="002166A4" w:rsidP="002166A4">
      <w:pPr>
        <w:rPr>
          <w:rFonts w:eastAsia="SimSun" w:cs="Arial"/>
          <w:sz w:val="8"/>
          <w:szCs w:val="8"/>
          <w:lang w:val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55"/>
        <w:gridCol w:w="992"/>
        <w:gridCol w:w="992"/>
        <w:gridCol w:w="992"/>
        <w:gridCol w:w="3119"/>
      </w:tblGrid>
      <w:tr w:rsidR="008438BB" w:rsidRPr="004963F3" w:rsidTr="00D3603F">
        <w:trPr>
          <w:trHeight w:val="345"/>
          <w:tblHeader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8438BB" w:rsidRPr="00F40B4F" w:rsidRDefault="008438BB" w:rsidP="0068343D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8438BB" w:rsidRPr="0030789D" w:rsidRDefault="008438BB" w:rsidP="0068343D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438BB" w:rsidRPr="0030789D" w:rsidRDefault="008438BB" w:rsidP="0068343D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438BB" w:rsidRPr="0030789D" w:rsidRDefault="008438BB" w:rsidP="0068343D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8438BB" w:rsidRPr="0030789D" w:rsidRDefault="008438BB" w:rsidP="0068343D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0F76F4" w:rsidRPr="004963F3" w:rsidTr="00D3603F">
        <w:trPr>
          <w:trHeight w:val="345"/>
          <w:tblHeader/>
        </w:trPr>
        <w:tc>
          <w:tcPr>
            <w:tcW w:w="1560" w:type="dxa"/>
            <w:vMerge/>
            <w:shd w:val="clear" w:color="auto" w:fill="auto"/>
            <w:vAlign w:val="center"/>
          </w:tcPr>
          <w:p w:rsidR="000F76F4" w:rsidRPr="004963F3" w:rsidRDefault="000F76F4" w:rsidP="0068343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0F76F4" w:rsidRPr="004963F3" w:rsidRDefault="000F76F4" w:rsidP="0068343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6F4" w:rsidRPr="004963F3" w:rsidRDefault="000F76F4" w:rsidP="0068343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AU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6F4" w:rsidRPr="004963F3" w:rsidRDefault="000F76F4" w:rsidP="0068343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IAE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6F4" w:rsidRPr="004D03DD" w:rsidRDefault="000F76F4" w:rsidP="00B337B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CC</w:t>
            </w:r>
            <w:bookmarkStart w:id="0" w:name="_GoBack"/>
            <w:bookmarkEnd w:id="0"/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F76F4" w:rsidRPr="004963F3" w:rsidRDefault="000F76F4" w:rsidP="0068343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F76F4" w:rsidRPr="00F95391" w:rsidTr="00D3603F">
        <w:trPr>
          <w:trHeight w:val="1382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0F76F4" w:rsidRPr="00F95391" w:rsidRDefault="000F76F4" w:rsidP="0068343D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 1: Practical Inquiry (40%)</w:t>
            </w:r>
          </w:p>
          <w:p w:rsidR="000F76F4" w:rsidRPr="00F95391" w:rsidRDefault="000F76F4" w:rsidP="0068343D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655" w:type="dxa"/>
            <w:shd w:val="clear" w:color="auto" w:fill="auto"/>
          </w:tcPr>
          <w:p w:rsidR="000F76F4" w:rsidRPr="00F95391" w:rsidRDefault="00287EC8" w:rsidP="001D3101">
            <w:pPr>
              <w:pStyle w:val="ACLAPTableText"/>
            </w:pPr>
            <w:r w:rsidRPr="006F5F7C">
              <w:rPr>
                <w:b/>
              </w:rPr>
              <w:t>The implications of illegal urban art</w:t>
            </w:r>
            <w:r>
              <w:t xml:space="preserve">. Students are to research the implications that graffiti has on the both the individual and the community. </w:t>
            </w:r>
            <w:r w:rsidR="001D3101">
              <w:t>They will work with SAPOL, local government and community agencies. Students will be required to develop a teaching tool for adolescents who may or may not be involved in graffiti.</w:t>
            </w:r>
            <w:r w:rsidR="00AC0E09">
              <w:t xml:space="preserve"> </w:t>
            </w:r>
            <w:r w:rsidR="00C55B80">
              <w:t xml:space="preserve">Students are to consider their Ethical Understanding capability, feedback from others, and their own self-assessment to submit evidence in a format of their choosing that demonstrates evaluation of their learning.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6F4" w:rsidRDefault="001D3101" w:rsidP="00D3603F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AU1 AU2</w:t>
            </w:r>
          </w:p>
          <w:p w:rsidR="00496738" w:rsidRPr="00F95391" w:rsidRDefault="00496738" w:rsidP="00D3603F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AU3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6F4" w:rsidRPr="00F95391" w:rsidRDefault="00C55B80" w:rsidP="00D3603F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IAE1 I</w:t>
            </w:r>
            <w:r w:rsidR="001D3101">
              <w:rPr>
                <w:lang w:val="en-US"/>
              </w:rPr>
              <w:t>AE2 IAE3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6F4" w:rsidRPr="00F95391" w:rsidRDefault="001D3101" w:rsidP="00D3603F">
            <w:pPr>
              <w:pStyle w:val="ACLAPTableText"/>
              <w:jc w:val="center"/>
            </w:pPr>
            <w:r>
              <w:t>CC2</w:t>
            </w:r>
          </w:p>
        </w:tc>
        <w:tc>
          <w:tcPr>
            <w:tcW w:w="3119" w:type="dxa"/>
            <w:shd w:val="clear" w:color="auto" w:fill="auto"/>
          </w:tcPr>
          <w:p w:rsidR="000F76F4" w:rsidRDefault="001D3101" w:rsidP="00D3603F">
            <w:pPr>
              <w:pStyle w:val="ACLAPTableText"/>
              <w:numPr>
                <w:ilvl w:val="0"/>
                <w:numId w:val="2"/>
              </w:numPr>
              <w:ind w:left="321"/>
            </w:pPr>
            <w:r>
              <w:t>Evidence of research</w:t>
            </w:r>
          </w:p>
          <w:p w:rsidR="001D3101" w:rsidRDefault="001D3101" w:rsidP="00D3603F">
            <w:pPr>
              <w:pStyle w:val="ACLAPTableText"/>
              <w:numPr>
                <w:ilvl w:val="0"/>
                <w:numId w:val="2"/>
              </w:numPr>
              <w:ind w:left="321"/>
            </w:pPr>
            <w:r>
              <w:t>Development of teaching tool</w:t>
            </w:r>
          </w:p>
          <w:p w:rsidR="001D3101" w:rsidRDefault="00D3603F" w:rsidP="00D3603F">
            <w:pPr>
              <w:pStyle w:val="ACLAPTableText"/>
              <w:numPr>
                <w:ilvl w:val="0"/>
                <w:numId w:val="2"/>
              </w:numPr>
              <w:ind w:left="321"/>
            </w:pPr>
            <w:r>
              <w:t>Self-assessment and feedback from others</w:t>
            </w:r>
          </w:p>
          <w:p w:rsidR="001D3101" w:rsidRPr="00F95391" w:rsidRDefault="001D3101" w:rsidP="00D3603F">
            <w:pPr>
              <w:pStyle w:val="ACLAPTableText"/>
              <w:numPr>
                <w:ilvl w:val="0"/>
                <w:numId w:val="2"/>
              </w:numPr>
              <w:ind w:left="321"/>
            </w:pPr>
            <w:r>
              <w:t>Evaluation of own learning – blog, journal , PowerPoint etc.</w:t>
            </w:r>
          </w:p>
        </w:tc>
      </w:tr>
      <w:tr w:rsidR="000F76F4" w:rsidRPr="00F95391" w:rsidTr="00D3603F">
        <w:trPr>
          <w:trHeight w:val="1294"/>
        </w:trPr>
        <w:tc>
          <w:tcPr>
            <w:tcW w:w="1560" w:type="dxa"/>
            <w:vMerge/>
            <w:shd w:val="clear" w:color="auto" w:fill="auto"/>
            <w:vAlign w:val="center"/>
          </w:tcPr>
          <w:p w:rsidR="000F76F4" w:rsidRPr="00F95391" w:rsidRDefault="000F76F4" w:rsidP="0068343D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0F76F4" w:rsidRPr="00F95391" w:rsidRDefault="001D3101" w:rsidP="006123B4">
            <w:pPr>
              <w:pStyle w:val="ACLAPTableText"/>
            </w:pPr>
            <w:r w:rsidRPr="006F5F7C">
              <w:rPr>
                <w:b/>
              </w:rPr>
              <w:t>The use of urban art in merchandising.</w:t>
            </w:r>
            <w:r>
              <w:t xml:space="preserve"> Students will be working with </w:t>
            </w:r>
            <w:r w:rsidR="00C55B80">
              <w:t>the event ‘</w:t>
            </w:r>
            <w:proofErr w:type="spellStart"/>
            <w:r>
              <w:t>Groovin</w:t>
            </w:r>
            <w:proofErr w:type="spellEnd"/>
            <w:r>
              <w:t xml:space="preserve"> the Moo</w:t>
            </w:r>
            <w:r w:rsidR="00C55B80">
              <w:t>’</w:t>
            </w:r>
            <w:r>
              <w:t xml:space="preserve"> to develop ideas for merchandising </w:t>
            </w:r>
            <w:r w:rsidR="006F5F7C">
              <w:t>f</w:t>
            </w:r>
            <w:r>
              <w:t>or the music festival.</w:t>
            </w:r>
            <w:r w:rsidR="006F5F7C">
              <w:t xml:space="preserve"> This will involve developing a folio of designs, developing prototypes of merchandise, considering target audience</w:t>
            </w:r>
            <w:r>
              <w:t xml:space="preserve"> </w:t>
            </w:r>
            <w:r w:rsidR="006F5F7C">
              <w:t>and gaining feedback on designs</w:t>
            </w:r>
            <w:r w:rsidR="00AC0E09">
              <w:t>.</w:t>
            </w:r>
            <w:r w:rsidR="00C55B80">
              <w:t xml:space="preserve"> Students individually </w:t>
            </w:r>
            <w:r w:rsidR="00D3603F">
              <w:t>select a capability that is</w:t>
            </w:r>
            <w:r w:rsidR="00C55B80">
              <w:t xml:space="preserve"> most relevant to their undertaking of this task, </w:t>
            </w:r>
            <w:r w:rsidR="00D3603F">
              <w:t xml:space="preserve">and consider how they have developed and applied this capability.  They also consider </w:t>
            </w:r>
            <w:r w:rsidR="00C55B80">
              <w:t xml:space="preserve">feedback from others and their own self-assessment to submit evidence in a format of their choosing that demonstrates evaluation of their learning.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6F4" w:rsidRDefault="006F5F7C" w:rsidP="00D3603F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AU</w:t>
            </w:r>
            <w:r w:rsidR="00C55B80">
              <w:rPr>
                <w:lang w:val="en-US"/>
              </w:rPr>
              <w:t>1</w:t>
            </w:r>
          </w:p>
          <w:p w:rsidR="006F5F7C" w:rsidRDefault="006F5F7C" w:rsidP="00D3603F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AU2</w:t>
            </w:r>
          </w:p>
          <w:p w:rsidR="006F5F7C" w:rsidRPr="00F95391" w:rsidRDefault="006F5F7C" w:rsidP="00D3603F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AU3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6F4" w:rsidRDefault="006F5F7C" w:rsidP="00D3603F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IAE1</w:t>
            </w:r>
          </w:p>
          <w:p w:rsidR="006F5F7C" w:rsidRDefault="006F5F7C" w:rsidP="00D3603F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IAE2</w:t>
            </w:r>
          </w:p>
          <w:p w:rsidR="006F5F7C" w:rsidRPr="00F95391" w:rsidRDefault="006F5F7C" w:rsidP="00D3603F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IAE3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6F4" w:rsidRPr="00F95391" w:rsidRDefault="006F5F7C" w:rsidP="00D3603F">
            <w:pPr>
              <w:pStyle w:val="ACLAPTableText"/>
              <w:jc w:val="center"/>
            </w:pPr>
            <w:r>
              <w:t>CC</w:t>
            </w:r>
            <w:r w:rsidR="00C55B80"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F76F4" w:rsidRDefault="006F5F7C" w:rsidP="00D3603F">
            <w:pPr>
              <w:pStyle w:val="ACLAPTableText"/>
              <w:numPr>
                <w:ilvl w:val="0"/>
                <w:numId w:val="2"/>
              </w:numPr>
              <w:ind w:left="321"/>
            </w:pPr>
            <w:r>
              <w:t>Folio of designs</w:t>
            </w:r>
          </w:p>
          <w:p w:rsidR="00D3603F" w:rsidRDefault="00D3603F" w:rsidP="00D3603F">
            <w:pPr>
              <w:pStyle w:val="ACLAPTableText"/>
              <w:numPr>
                <w:ilvl w:val="0"/>
                <w:numId w:val="2"/>
              </w:numPr>
              <w:ind w:left="321"/>
            </w:pPr>
            <w:r>
              <w:t>Self-assessment and feedback from others</w:t>
            </w:r>
          </w:p>
          <w:p w:rsidR="006F5F7C" w:rsidRPr="00F95391" w:rsidRDefault="006F5F7C" w:rsidP="00D3603F">
            <w:pPr>
              <w:pStyle w:val="ACLAPTableText"/>
              <w:numPr>
                <w:ilvl w:val="0"/>
                <w:numId w:val="2"/>
              </w:numPr>
              <w:ind w:left="321"/>
            </w:pPr>
            <w:r>
              <w:t xml:space="preserve">Evaluation of own learning – blog, journal, PowerPoint </w:t>
            </w:r>
            <w:r w:rsidR="00DE695D">
              <w:t>etc.</w:t>
            </w:r>
          </w:p>
        </w:tc>
      </w:tr>
      <w:tr w:rsidR="000F76F4" w:rsidRPr="00F95391" w:rsidTr="00D3603F">
        <w:trPr>
          <w:trHeight w:val="1294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6F4" w:rsidRPr="00F95391" w:rsidRDefault="000F76F4" w:rsidP="0068343D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0F76F4" w:rsidRDefault="00EA317A" w:rsidP="0068343D">
            <w:pPr>
              <w:pStyle w:val="ACLAPTableText"/>
            </w:pPr>
            <w:r w:rsidRPr="00EA317A">
              <w:rPr>
                <w:b/>
              </w:rPr>
              <w:t>Community artwork</w:t>
            </w:r>
            <w:r w:rsidRPr="00DE695D">
              <w:t xml:space="preserve">:  Students will be working with </w:t>
            </w:r>
            <w:r w:rsidR="00DE695D" w:rsidRPr="00DE695D">
              <w:t>a range of community organisations to develop community artworks. They investigate opportunities in the local community and develop an artwork after the initial brief from the client</w:t>
            </w:r>
            <w:r w:rsidR="00D3603F">
              <w:t xml:space="preserve">. </w:t>
            </w:r>
            <w:r w:rsidR="0078284B">
              <w:t xml:space="preserve">Students individually select a capability that is most relevant to their undertaking of this task, and consider how they have developed and applied this capability.  They also consider </w:t>
            </w:r>
            <w:r w:rsidR="001D2244">
              <w:t>feedback from others, and their own self-assessment. They</w:t>
            </w:r>
            <w:r w:rsidR="00D3603F">
              <w:t xml:space="preserve"> submit their evidence in a folio of design ideas and a multimodal presentation.</w:t>
            </w:r>
          </w:p>
          <w:p w:rsidR="00AC0E09" w:rsidRDefault="00AC0E09" w:rsidP="0068343D">
            <w:pPr>
              <w:pStyle w:val="ACLAPTableText"/>
            </w:pPr>
          </w:p>
          <w:p w:rsidR="00AC0E09" w:rsidRPr="00AC0E09" w:rsidRDefault="00AC0E09" w:rsidP="0068343D">
            <w:pPr>
              <w:pStyle w:val="ACLAPTableText"/>
              <w:rPr>
                <w:b/>
                <w:i/>
              </w:rPr>
            </w:pPr>
            <w:r w:rsidRPr="00AC0E09">
              <w:rPr>
                <w:b/>
                <w:i/>
              </w:rPr>
              <w:t xml:space="preserve">A discussion will be held at the culmination of the </w:t>
            </w:r>
            <w:r w:rsidR="001D2244">
              <w:rPr>
                <w:b/>
                <w:i/>
              </w:rPr>
              <w:t>P</w:t>
            </w:r>
            <w:r w:rsidRPr="00AC0E09">
              <w:rPr>
                <w:b/>
                <w:i/>
              </w:rPr>
              <w:t xml:space="preserve">ractical </w:t>
            </w:r>
            <w:r w:rsidR="001D2244">
              <w:rPr>
                <w:b/>
                <w:i/>
              </w:rPr>
              <w:t xml:space="preserve">Inquiry </w:t>
            </w:r>
            <w:r w:rsidRPr="00AC0E09">
              <w:rPr>
                <w:b/>
                <w:i/>
              </w:rPr>
              <w:t>activities. Video evidence will be included</w:t>
            </w:r>
            <w:r w:rsidR="00C55B80">
              <w:rPr>
                <w:b/>
                <w:i/>
              </w:rPr>
              <w:t>.</w:t>
            </w:r>
            <w:r w:rsidRPr="00AC0E09"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6F4" w:rsidRDefault="00DE695D" w:rsidP="00D3603F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AU2</w:t>
            </w:r>
          </w:p>
          <w:p w:rsidR="00DE695D" w:rsidRPr="00F95391" w:rsidRDefault="00DE695D" w:rsidP="00D3603F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AU3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6F4" w:rsidRDefault="00DE695D" w:rsidP="00D3603F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IAE1</w:t>
            </w:r>
          </w:p>
          <w:p w:rsidR="00DE695D" w:rsidRDefault="00DE695D" w:rsidP="00D3603F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IAE2</w:t>
            </w:r>
          </w:p>
          <w:p w:rsidR="00DE695D" w:rsidRPr="00F95391" w:rsidRDefault="00DE695D" w:rsidP="00D3603F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IAE3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6F4" w:rsidRDefault="00DE695D" w:rsidP="00D3603F">
            <w:pPr>
              <w:pStyle w:val="ACLAPTableText"/>
              <w:jc w:val="center"/>
            </w:pPr>
            <w:r>
              <w:t>CC1</w:t>
            </w:r>
          </w:p>
          <w:p w:rsidR="00DE695D" w:rsidRPr="00F95391" w:rsidRDefault="00DE695D" w:rsidP="00D3603F">
            <w:pPr>
              <w:pStyle w:val="ACLAPTableText"/>
              <w:jc w:val="center"/>
            </w:pPr>
            <w:r>
              <w:t>CC2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3603F" w:rsidRDefault="00D3603F" w:rsidP="00D3603F">
            <w:pPr>
              <w:pStyle w:val="ACLAPTableText"/>
              <w:numPr>
                <w:ilvl w:val="0"/>
                <w:numId w:val="2"/>
              </w:numPr>
              <w:ind w:left="321"/>
            </w:pPr>
            <w:r>
              <w:t>Self-assessment and feedback from others</w:t>
            </w:r>
          </w:p>
          <w:p w:rsidR="00DE695D" w:rsidRDefault="00DE695D" w:rsidP="00D3603F">
            <w:pPr>
              <w:pStyle w:val="ACLAPTableText"/>
              <w:numPr>
                <w:ilvl w:val="0"/>
                <w:numId w:val="2"/>
              </w:numPr>
              <w:ind w:left="321"/>
            </w:pPr>
            <w:r>
              <w:t xml:space="preserve">a multimodal presentation to show evidence of learning </w:t>
            </w:r>
          </w:p>
          <w:p w:rsidR="00DE695D" w:rsidRPr="00F95391" w:rsidRDefault="00DE695D" w:rsidP="00D3603F">
            <w:pPr>
              <w:pStyle w:val="ACLAPTableText"/>
              <w:numPr>
                <w:ilvl w:val="0"/>
                <w:numId w:val="2"/>
              </w:numPr>
              <w:ind w:left="321"/>
            </w:pPr>
            <w:r>
              <w:t>a folio of design ideas</w:t>
            </w:r>
          </w:p>
        </w:tc>
      </w:tr>
    </w:tbl>
    <w:p w:rsidR="000F76F4" w:rsidRDefault="000F76F4">
      <w:r>
        <w:br w:type="page"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55"/>
        <w:gridCol w:w="992"/>
        <w:gridCol w:w="992"/>
        <w:gridCol w:w="992"/>
        <w:gridCol w:w="3119"/>
      </w:tblGrid>
      <w:tr w:rsidR="000F76F4" w:rsidRPr="004963F3" w:rsidTr="00D3603F">
        <w:trPr>
          <w:trHeight w:val="345"/>
          <w:tblHeader/>
        </w:trPr>
        <w:tc>
          <w:tcPr>
            <w:tcW w:w="1560" w:type="dxa"/>
            <w:shd w:val="clear" w:color="auto" w:fill="auto"/>
            <w:vAlign w:val="center"/>
          </w:tcPr>
          <w:p w:rsidR="000F76F4" w:rsidRPr="00F40B4F" w:rsidRDefault="000F76F4" w:rsidP="00062C39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lastRenderedPageBreak/>
              <w:t>Assessment Type and Weighting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F76F4" w:rsidRPr="0030789D" w:rsidRDefault="000F76F4" w:rsidP="00062C39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0F76F4" w:rsidRPr="0030789D" w:rsidRDefault="000F76F4" w:rsidP="00062C39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76F4" w:rsidRPr="0030789D" w:rsidRDefault="000F76F4" w:rsidP="00062C39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0F76F4" w:rsidRPr="0030789D" w:rsidRDefault="000F76F4" w:rsidP="00062C39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0F76F4" w:rsidRPr="00F95391" w:rsidTr="00D3603F">
        <w:trPr>
          <w:trHeight w:val="1379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6F4" w:rsidRPr="00F95391" w:rsidRDefault="000F76F4" w:rsidP="0068343D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2: Connections (30%)</w:t>
            </w:r>
          </w:p>
          <w:p w:rsidR="000F76F4" w:rsidRPr="00F95391" w:rsidRDefault="000F76F4" w:rsidP="0068343D">
            <w:pPr>
              <w:pStyle w:val="LAPTableText"/>
              <w:jc w:val="center"/>
              <w:rPr>
                <w:b/>
                <w:lang w:val="en-US"/>
              </w:rPr>
            </w:pPr>
          </w:p>
          <w:p w:rsidR="000F76F4" w:rsidRPr="00F95391" w:rsidRDefault="000F76F4" w:rsidP="0068343D">
            <w:pPr>
              <w:pStyle w:val="LAPTableText"/>
              <w:jc w:val="center"/>
              <w:rPr>
                <w:b/>
                <w:lang w:val="en-US"/>
              </w:rPr>
            </w:pPr>
          </w:p>
          <w:p w:rsidR="000F76F4" w:rsidRPr="00F95391" w:rsidRDefault="000F76F4" w:rsidP="0068343D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44" w:rsidRDefault="006F5F7C" w:rsidP="001D2244">
            <w:pPr>
              <w:pStyle w:val="ACLAPTableText"/>
            </w:pPr>
            <w:proofErr w:type="spellStart"/>
            <w:r w:rsidRPr="006F5F7C">
              <w:rPr>
                <w:b/>
                <w:lang w:val="en-US"/>
              </w:rPr>
              <w:t>Groovin</w:t>
            </w:r>
            <w:proofErr w:type="spellEnd"/>
            <w:r w:rsidRPr="006F5F7C">
              <w:rPr>
                <w:b/>
                <w:lang w:val="en-US"/>
              </w:rPr>
              <w:t xml:space="preserve"> The Moo Art Work</w:t>
            </w:r>
            <w:r>
              <w:rPr>
                <w:b/>
                <w:lang w:val="en-US"/>
              </w:rPr>
              <w:t xml:space="preserve"> </w:t>
            </w:r>
            <w:r w:rsidRPr="006F5F7C">
              <w:rPr>
                <w:lang w:val="en-US"/>
              </w:rPr>
              <w:t>Students</w:t>
            </w:r>
            <w:r>
              <w:rPr>
                <w:lang w:val="en-US"/>
              </w:rPr>
              <w:t xml:space="preserve"> will be working with </w:t>
            </w:r>
            <w:proofErr w:type="spellStart"/>
            <w:r>
              <w:rPr>
                <w:lang w:val="en-US"/>
              </w:rPr>
              <w:t>Cattleyard</w:t>
            </w:r>
            <w:proofErr w:type="spellEnd"/>
            <w:r>
              <w:rPr>
                <w:lang w:val="en-US"/>
              </w:rPr>
              <w:t xml:space="preserve"> productions and a range of artists to design and gain approval for scrim art to be used at a national music festival. </w:t>
            </w:r>
            <w:r w:rsidR="00EA317A">
              <w:rPr>
                <w:lang w:val="en-US"/>
              </w:rPr>
              <w:t xml:space="preserve">They will coordinate, plan and participate in spraying at the music festival. Tasks will include negotiating with community groups, pricing, budgeting establishing and planning the artwork and catering. </w:t>
            </w:r>
            <w:r w:rsidR="001D2244">
              <w:rPr>
                <w:lang w:val="en-US"/>
              </w:rPr>
              <w:t xml:space="preserve">Receiving feedback from others and undertaking self-assessment </w:t>
            </w:r>
            <w:r w:rsidR="00EA317A">
              <w:rPr>
                <w:lang w:val="en-US"/>
              </w:rPr>
              <w:t>is integral to the process</w:t>
            </w:r>
            <w:r w:rsidR="001D2244">
              <w:rPr>
                <w:lang w:val="en-US"/>
              </w:rPr>
              <w:t xml:space="preserve">.  </w:t>
            </w:r>
            <w:r w:rsidR="001D2244">
              <w:t xml:space="preserve">Students </w:t>
            </w:r>
            <w:r w:rsidR="0078284B">
              <w:t>consider their Personal and Social capability</w:t>
            </w:r>
            <w:r w:rsidR="001D2244">
              <w:t xml:space="preserve"> and consider how they have developed and applied this capability. They submit their evidence in an annotated photo journal.</w:t>
            </w:r>
          </w:p>
          <w:p w:rsidR="000F76F4" w:rsidRPr="006F5F7C" w:rsidRDefault="000F76F4" w:rsidP="00EA317A">
            <w:pPr>
              <w:pStyle w:val="ACLAPTableText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6F4" w:rsidRDefault="00EA317A" w:rsidP="00496738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AU1</w:t>
            </w:r>
          </w:p>
          <w:p w:rsidR="00EA317A" w:rsidRDefault="00EA317A" w:rsidP="00496738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AU2</w:t>
            </w:r>
          </w:p>
          <w:p w:rsidR="00EA317A" w:rsidRPr="00F95391" w:rsidRDefault="00EA317A" w:rsidP="00496738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AU3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6F4" w:rsidRDefault="00EA317A" w:rsidP="00496738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IAE1</w:t>
            </w:r>
          </w:p>
          <w:p w:rsidR="00EA317A" w:rsidRDefault="00EA317A" w:rsidP="00496738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IAE2</w:t>
            </w:r>
          </w:p>
          <w:p w:rsidR="00EA317A" w:rsidRPr="00F95391" w:rsidRDefault="00EA317A" w:rsidP="00496738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IAE3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6F4" w:rsidRDefault="00EA317A" w:rsidP="00496738">
            <w:pPr>
              <w:pStyle w:val="ACLAPTableText"/>
              <w:jc w:val="center"/>
            </w:pPr>
            <w:r>
              <w:t>CC1</w:t>
            </w:r>
          </w:p>
          <w:p w:rsidR="00EA317A" w:rsidRPr="00F95391" w:rsidRDefault="00EA317A" w:rsidP="00496738">
            <w:pPr>
              <w:pStyle w:val="ACLAPTableText"/>
              <w:jc w:val="center"/>
            </w:pPr>
            <w:r>
              <w:t>CC2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6F4" w:rsidRDefault="00EA317A" w:rsidP="00D3603F">
            <w:pPr>
              <w:pStyle w:val="ACLAPTableText"/>
              <w:numPr>
                <w:ilvl w:val="0"/>
                <w:numId w:val="2"/>
              </w:numPr>
              <w:ind w:left="321"/>
            </w:pPr>
            <w:r>
              <w:t>Evidence of design process</w:t>
            </w:r>
          </w:p>
          <w:p w:rsidR="00EA317A" w:rsidRDefault="00EA317A" w:rsidP="00D3603F">
            <w:pPr>
              <w:pStyle w:val="ACLAPTableText"/>
              <w:numPr>
                <w:ilvl w:val="0"/>
                <w:numId w:val="2"/>
              </w:numPr>
              <w:ind w:left="321"/>
            </w:pPr>
            <w:r>
              <w:t>Evidence of individual contribution to task e.g.  b</w:t>
            </w:r>
            <w:r w:rsidR="00DE695D">
              <w:t xml:space="preserve">log, journal, video </w:t>
            </w:r>
            <w:r>
              <w:t>etc.</w:t>
            </w:r>
          </w:p>
          <w:p w:rsidR="001D2244" w:rsidRDefault="001D2244" w:rsidP="001D2244">
            <w:pPr>
              <w:pStyle w:val="ACLAPTableText"/>
              <w:numPr>
                <w:ilvl w:val="0"/>
                <w:numId w:val="2"/>
              </w:numPr>
              <w:ind w:left="321"/>
            </w:pPr>
            <w:r>
              <w:t>Self-assessment and feedback from others</w:t>
            </w:r>
          </w:p>
          <w:p w:rsidR="006123B4" w:rsidRDefault="006123B4" w:rsidP="001D2244">
            <w:pPr>
              <w:pStyle w:val="ACLAPTableText"/>
              <w:numPr>
                <w:ilvl w:val="0"/>
                <w:numId w:val="2"/>
              </w:numPr>
              <w:ind w:left="321"/>
            </w:pPr>
            <w:r>
              <w:t>PowerPoint presentation</w:t>
            </w:r>
          </w:p>
          <w:p w:rsidR="00EA317A" w:rsidRDefault="00EA317A" w:rsidP="00D3603F">
            <w:pPr>
              <w:pStyle w:val="ACLAPTableText"/>
              <w:numPr>
                <w:ilvl w:val="0"/>
                <w:numId w:val="2"/>
              </w:numPr>
              <w:ind w:left="321"/>
            </w:pPr>
            <w:r>
              <w:t>Photo journal including personal analysis and connection with capabilities</w:t>
            </w:r>
          </w:p>
          <w:p w:rsidR="00EA317A" w:rsidRPr="00F95391" w:rsidRDefault="00EA317A" w:rsidP="0068343D">
            <w:pPr>
              <w:pStyle w:val="ACLAPTableText"/>
            </w:pPr>
          </w:p>
        </w:tc>
      </w:tr>
      <w:tr w:rsidR="000F76F4" w:rsidRPr="00F95391" w:rsidTr="00D3603F">
        <w:trPr>
          <w:trHeight w:val="1465"/>
        </w:trPr>
        <w:tc>
          <w:tcPr>
            <w:tcW w:w="1560" w:type="dxa"/>
            <w:shd w:val="clear" w:color="auto" w:fill="F2F2F2"/>
            <w:vAlign w:val="center"/>
          </w:tcPr>
          <w:p w:rsidR="000F76F4" w:rsidRPr="00F95391" w:rsidRDefault="000F76F4" w:rsidP="0068343D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3: Personal Endeavour</w:t>
            </w:r>
          </w:p>
          <w:p w:rsidR="000F76F4" w:rsidRPr="00F95391" w:rsidRDefault="000F76F4" w:rsidP="0068343D">
            <w:pPr>
              <w:pStyle w:val="LAPTableText"/>
              <w:jc w:val="center"/>
              <w:rPr>
                <w:b/>
                <w:lang w:val="en-US"/>
              </w:rPr>
            </w:pPr>
          </w:p>
          <w:p w:rsidR="000F76F4" w:rsidRPr="00F95391" w:rsidRDefault="000F76F4" w:rsidP="0068343D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(30%)</w:t>
            </w:r>
          </w:p>
          <w:p w:rsidR="000F76F4" w:rsidRPr="00F95391" w:rsidRDefault="000F76F4" w:rsidP="0068343D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655" w:type="dxa"/>
            <w:shd w:val="clear" w:color="auto" w:fill="F2F2F2"/>
          </w:tcPr>
          <w:p w:rsidR="000F76F4" w:rsidRDefault="00AC0E09" w:rsidP="0068343D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 xml:space="preserve">Students individually select an area of the </w:t>
            </w:r>
            <w:r w:rsidR="001D2244">
              <w:rPr>
                <w:lang w:val="en-US"/>
              </w:rPr>
              <w:t>Urban Art program</w:t>
            </w:r>
            <w:r>
              <w:rPr>
                <w:lang w:val="en-US"/>
              </w:rPr>
              <w:t xml:space="preserve"> that is of interest to them. They will explore and analyse relevant information, concepts, ideas and/or skills</w:t>
            </w:r>
            <w:r w:rsidR="001D2244">
              <w:rPr>
                <w:lang w:val="en-US"/>
              </w:rPr>
              <w:t>,</w:t>
            </w:r>
            <w:r>
              <w:rPr>
                <w:lang w:val="en-US"/>
              </w:rPr>
              <w:t xml:space="preserve"> and communicate their ideas and opinions about them.</w:t>
            </w:r>
          </w:p>
          <w:p w:rsidR="00AC0E09" w:rsidRDefault="001D2244" w:rsidP="0068343D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Student select one capability and e</w:t>
            </w:r>
            <w:r w:rsidR="00AC0E09">
              <w:rPr>
                <w:lang w:val="en-US"/>
              </w:rPr>
              <w:t>xplor</w:t>
            </w:r>
            <w:r>
              <w:rPr>
                <w:lang w:val="en-US"/>
              </w:rPr>
              <w:t>e</w:t>
            </w:r>
            <w:r w:rsidR="00AC0E09">
              <w:rPr>
                <w:lang w:val="en-US"/>
              </w:rPr>
              <w:t xml:space="preserve"> the link between the capability and the</w:t>
            </w:r>
            <w:r>
              <w:rPr>
                <w:lang w:val="en-US"/>
              </w:rPr>
              <w:t xml:space="preserve"> </w:t>
            </w:r>
            <w:r w:rsidR="00AC0E09">
              <w:rPr>
                <w:lang w:val="en-US"/>
              </w:rPr>
              <w:t>area of interest</w:t>
            </w:r>
            <w:r>
              <w:rPr>
                <w:lang w:val="en-US"/>
              </w:rPr>
              <w:t xml:space="preserve"> they have chosen</w:t>
            </w:r>
            <w:r w:rsidR="00AC0E09">
              <w:rPr>
                <w:lang w:val="en-US"/>
              </w:rPr>
              <w:t xml:space="preserve">. </w:t>
            </w:r>
          </w:p>
          <w:p w:rsidR="00AC0E09" w:rsidRDefault="001D2244" w:rsidP="0068343D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They present their</w:t>
            </w:r>
            <w:r w:rsidR="00AC0E09">
              <w:rPr>
                <w:lang w:val="en-US"/>
              </w:rPr>
              <w:t xml:space="preserve"> Personal Endeavour</w:t>
            </w:r>
            <w:r w:rsidR="00126102">
              <w:rPr>
                <w:lang w:val="en-US"/>
              </w:rPr>
              <w:t xml:space="preserve"> in two parts:</w:t>
            </w:r>
          </w:p>
          <w:p w:rsidR="00126102" w:rsidRDefault="00126102" w:rsidP="00126102">
            <w:pPr>
              <w:pStyle w:val="ACLAPTableText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An inquiry, that is either </w:t>
            </w:r>
            <w:r w:rsidR="00496738">
              <w:rPr>
                <w:lang w:val="en-US"/>
              </w:rPr>
              <w:t>inquiry</w:t>
            </w:r>
            <w:r>
              <w:rPr>
                <w:lang w:val="en-US"/>
              </w:rPr>
              <w:t>/practical based and has on outcome or conclusion (recommended ¾ of total evidence)</w:t>
            </w:r>
          </w:p>
          <w:p w:rsidR="00126102" w:rsidRPr="00F95391" w:rsidRDefault="00126102" w:rsidP="00126102">
            <w:pPr>
              <w:pStyle w:val="ACLAPTableText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An explanation of the connections between the area of interest and the capability selected (recommended ¼  of total evidence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F76F4" w:rsidRDefault="00126102" w:rsidP="00496738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AU1</w:t>
            </w:r>
          </w:p>
          <w:p w:rsidR="00126102" w:rsidRPr="00F95391" w:rsidRDefault="00126102" w:rsidP="00496738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AU3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F76F4" w:rsidRDefault="00126102" w:rsidP="00496738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IAE1</w:t>
            </w:r>
          </w:p>
          <w:p w:rsidR="00126102" w:rsidRDefault="00126102" w:rsidP="00496738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IAE2</w:t>
            </w:r>
          </w:p>
          <w:p w:rsidR="00126102" w:rsidRPr="00F95391" w:rsidRDefault="00126102" w:rsidP="00496738">
            <w:pPr>
              <w:pStyle w:val="ACLAPTableText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0F76F4" w:rsidRPr="00F95391" w:rsidRDefault="00126102" w:rsidP="00496738">
            <w:pPr>
              <w:pStyle w:val="ACLAPTableText"/>
              <w:jc w:val="center"/>
              <w:rPr>
                <w:sz w:val="24"/>
                <w:szCs w:val="24"/>
              </w:rPr>
            </w:pPr>
            <w:r w:rsidRPr="00496738">
              <w:t>CC2</w:t>
            </w:r>
          </w:p>
        </w:tc>
        <w:tc>
          <w:tcPr>
            <w:tcW w:w="3119" w:type="dxa"/>
            <w:shd w:val="clear" w:color="auto" w:fill="F2F2F2"/>
          </w:tcPr>
          <w:p w:rsidR="001D2244" w:rsidRDefault="00126102" w:rsidP="001D2244">
            <w:pPr>
              <w:pStyle w:val="ACLAPTableText"/>
              <w:numPr>
                <w:ilvl w:val="0"/>
                <w:numId w:val="2"/>
              </w:numPr>
              <w:ind w:left="321"/>
            </w:pPr>
            <w:r w:rsidRPr="00126102">
              <w:t>Assessed individually</w:t>
            </w:r>
          </w:p>
          <w:p w:rsidR="00126102" w:rsidRPr="001D2244" w:rsidRDefault="00126102" w:rsidP="001D2244">
            <w:pPr>
              <w:pStyle w:val="ACLAPTableText"/>
              <w:numPr>
                <w:ilvl w:val="0"/>
                <w:numId w:val="2"/>
              </w:numPr>
              <w:ind w:left="321"/>
            </w:pPr>
            <w:r w:rsidRPr="00126102">
              <w:t>A maximum of 2000 words if written or a maximum of 12 minutes for an oral presentation, or the equivalent in multimodal form</w:t>
            </w:r>
          </w:p>
        </w:tc>
      </w:tr>
    </w:tbl>
    <w:p w:rsidR="001D2244" w:rsidRDefault="001D2244" w:rsidP="008438BB">
      <w:pPr>
        <w:rPr>
          <w:rFonts w:eastAsia="SimSun" w:cs="Arial"/>
          <w:b/>
          <w:bCs/>
          <w:i/>
          <w:iCs/>
          <w:sz w:val="20"/>
          <w:szCs w:val="20"/>
          <w:lang w:val="en-US"/>
        </w:rPr>
      </w:pPr>
    </w:p>
    <w:p w:rsidR="000F76F4" w:rsidRDefault="000F76F4" w:rsidP="008438BB">
      <w:pPr>
        <w:rPr>
          <w:rFonts w:eastAsia="SimSun" w:cs="Arial"/>
          <w:b/>
          <w:bCs/>
          <w:i/>
          <w:iCs/>
          <w:sz w:val="20"/>
          <w:szCs w:val="20"/>
          <w:lang w:val="en-US"/>
        </w:rPr>
      </w:pPr>
      <w:r>
        <w:rPr>
          <w:rFonts w:eastAsia="SimSun" w:cs="Arial"/>
          <w:b/>
          <w:bCs/>
          <w:i/>
          <w:iCs/>
          <w:sz w:val="20"/>
          <w:szCs w:val="20"/>
          <w:lang w:val="en-US"/>
        </w:rPr>
        <w:t>Three or four assessments for a 10-credit subject. Five or six assessments for a 20-credit subject.</w:t>
      </w:r>
      <w:r w:rsidR="003A3C34">
        <w:rPr>
          <w:rFonts w:eastAsia="SimSun" w:cs="Arial"/>
          <w:b/>
          <w:bCs/>
          <w:i/>
          <w:iCs/>
          <w:sz w:val="20"/>
          <w:szCs w:val="20"/>
          <w:lang w:val="en-US"/>
        </w:rPr>
        <w:t xml:space="preserve"> </w:t>
      </w:r>
    </w:p>
    <w:p w:rsidR="000F76F4" w:rsidRDefault="002166A4">
      <w:pPr>
        <w:rPr>
          <w:rFonts w:eastAsia="SimSun" w:cs="Arial"/>
          <w:i/>
          <w:iCs/>
          <w:sz w:val="20"/>
          <w:szCs w:val="20"/>
          <w:lang w:val="en-US"/>
        </w:rPr>
      </w:pPr>
      <w:r w:rsidRPr="004963F3">
        <w:rPr>
          <w:rFonts w:eastAsia="SimSun" w:cs="Arial"/>
          <w:i/>
          <w:iCs/>
          <w:sz w:val="20"/>
          <w:szCs w:val="20"/>
          <w:lang w:val="en-US"/>
        </w:rPr>
        <w:t>Please refer to the</w:t>
      </w:r>
      <w:r w:rsidR="003E134A">
        <w:rPr>
          <w:rFonts w:eastAsia="SimSun" w:cs="Arial"/>
          <w:i/>
          <w:iCs/>
          <w:sz w:val="20"/>
          <w:szCs w:val="20"/>
          <w:lang w:val="en-US"/>
        </w:rPr>
        <w:t xml:space="preserve"> Stage </w:t>
      </w:r>
      <w:r w:rsidR="00F16DAB">
        <w:rPr>
          <w:rFonts w:eastAsia="SimSun" w:cs="Arial"/>
          <w:i/>
          <w:iCs/>
          <w:sz w:val="20"/>
          <w:szCs w:val="20"/>
          <w:lang w:val="en-US"/>
        </w:rPr>
        <w:t xml:space="preserve">2 </w:t>
      </w:r>
      <w:r w:rsidR="008438BB">
        <w:rPr>
          <w:rFonts w:eastAsia="SimSun" w:cs="Arial"/>
          <w:i/>
          <w:iCs/>
          <w:sz w:val="20"/>
          <w:szCs w:val="20"/>
          <w:lang w:val="en-US"/>
        </w:rPr>
        <w:t>Integrated Learning</w:t>
      </w:r>
      <w:r w:rsidR="00C55841">
        <w:rPr>
          <w:rFonts w:eastAsia="SimSun" w:cs="Arial"/>
          <w:i/>
          <w:iCs/>
          <w:sz w:val="20"/>
          <w:szCs w:val="20"/>
          <w:lang w:val="en-US"/>
        </w:rPr>
        <w:t xml:space="preserve"> subject o</w:t>
      </w:r>
      <w:r w:rsidRPr="004963F3">
        <w:rPr>
          <w:rFonts w:eastAsia="SimSun" w:cs="Arial"/>
          <w:i/>
          <w:iCs/>
          <w:sz w:val="20"/>
          <w:szCs w:val="20"/>
          <w:lang w:val="en-US"/>
        </w:rPr>
        <w:t>utline.</w:t>
      </w:r>
    </w:p>
    <w:sectPr w:rsidR="000F76F4" w:rsidSect="00D3603F">
      <w:headerReference w:type="first" r:id="rId12"/>
      <w:footerReference w:type="first" r:id="rId13"/>
      <w:pgSz w:w="16838" w:h="11906" w:orient="landscape" w:code="237"/>
      <w:pgMar w:top="1134" w:right="1134" w:bottom="993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CD" w:rsidRDefault="00E202CD" w:rsidP="002166A4">
      <w:r>
        <w:separator/>
      </w:r>
    </w:p>
  </w:endnote>
  <w:endnote w:type="continuationSeparator" w:id="0">
    <w:p w:rsidR="00E202CD" w:rsidRDefault="00E202CD" w:rsidP="0021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BF" w:rsidRDefault="00F41EBF" w:rsidP="00F41EBF">
    <w:pPr>
      <w:pStyle w:val="LAPFooter"/>
      <w:tabs>
        <w:tab w:val="clear" w:pos="9639"/>
        <w:tab w:val="right" w:pos="14459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B337B5">
      <w:rPr>
        <w:noProof/>
      </w:rP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B337B5">
      <w:rPr>
        <w:noProof/>
      </w:rPr>
      <w:t>3</w:t>
    </w:r>
    <w:r w:rsidRPr="00D128A8">
      <w:fldChar w:fldCharType="end"/>
    </w:r>
    <w:r>
      <w:rPr>
        <w:sz w:val="18"/>
      </w:rPr>
      <w:tab/>
    </w:r>
    <w:r>
      <w:t>Stage 2 Integrated Learning pre-approved LAP-02 (for use from 2018</w:t>
    </w:r>
  </w:p>
  <w:p w:rsidR="00F41EBF" w:rsidRPr="00AD3BD3" w:rsidRDefault="00F41EBF" w:rsidP="00F41EBF">
    <w:pPr>
      <w:pStyle w:val="LAPFooter"/>
      <w:tabs>
        <w:tab w:val="clear" w:pos="9639"/>
        <w:tab w:val="right" w:pos="14459"/>
      </w:tabs>
    </w:pPr>
    <w:r w:rsidRPr="00AD3BD3">
      <w:tab/>
      <w:t xml:space="preserve">Ref: </w:t>
    </w:r>
    <w:r w:rsidR="00E202CD">
      <w:fldChar w:fldCharType="begin"/>
    </w:r>
    <w:r w:rsidR="00E202CD">
      <w:instrText xml:space="preserve"> DOCPROPERTY  Objective-Id  \* MERGEFORMAT </w:instrText>
    </w:r>
    <w:r w:rsidR="00E202CD">
      <w:fldChar w:fldCharType="separate"/>
    </w:r>
    <w:r>
      <w:t>A637576</w:t>
    </w:r>
    <w:r w:rsidR="00E202CD">
      <w:fldChar w:fldCharType="end"/>
    </w:r>
    <w:r w:rsidRPr="00AD3BD3">
      <w:t xml:space="preserve"> (</w:t>
    </w:r>
    <w:r>
      <w:t>created May 2017)</w:t>
    </w:r>
  </w:p>
  <w:p w:rsidR="00F41EBF" w:rsidRPr="002166A4" w:rsidRDefault="00F41EBF" w:rsidP="00F41EBF">
    <w:pPr>
      <w:pStyle w:val="LAPFooter"/>
      <w:tabs>
        <w:tab w:val="clear" w:pos="9639"/>
        <w:tab w:val="right" w:pos="14459"/>
      </w:tabs>
    </w:pPr>
    <w:r w:rsidRPr="00AD3BD3">
      <w:tab/>
      <w:t>© SACE Board of South</w:t>
    </w:r>
    <w:r>
      <w:t xml:space="preserve"> Australia 2015</w:t>
    </w:r>
  </w:p>
  <w:p w:rsidR="00F41EBF" w:rsidRDefault="00F41E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66" w:rsidRDefault="001E0266" w:rsidP="004D03DD">
    <w:pPr>
      <w:pStyle w:val="LAPFooter"/>
      <w:tabs>
        <w:tab w:val="clear" w:pos="9639"/>
        <w:tab w:val="right" w:pos="10206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B337B5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B337B5">
      <w:rPr>
        <w:noProof/>
      </w:rPr>
      <w:t>3</w:t>
    </w:r>
    <w:r w:rsidRPr="00D128A8">
      <w:fldChar w:fldCharType="end"/>
    </w:r>
    <w:r>
      <w:rPr>
        <w:sz w:val="18"/>
      </w:rPr>
      <w:tab/>
    </w:r>
    <w:r>
      <w:t>Stage 2 Integrated Learning pre-approved LAP</w:t>
    </w:r>
    <w:r w:rsidRPr="00F41EBF">
      <w:t>-</w:t>
    </w:r>
    <w:r w:rsidR="00F41EBF" w:rsidRPr="00F41EBF">
      <w:t>02</w:t>
    </w:r>
    <w:r w:rsidRPr="00F41EBF">
      <w:t xml:space="preserve"> (</w:t>
    </w:r>
    <w:r>
      <w:t>for use from 2018)</w:t>
    </w:r>
  </w:p>
  <w:p w:rsidR="001E0266" w:rsidRPr="00AD3BD3" w:rsidRDefault="001E0266" w:rsidP="004733C7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fldSimple w:instr=" DOCPROPERTY  Objective-Id  \* MERGEFORMAT ">
      <w:r w:rsidR="00F41EBF">
        <w:t>A637576</w:t>
      </w:r>
    </w:fldSimple>
    <w:r w:rsidRPr="00AD3BD3">
      <w:t xml:space="preserve"> (</w:t>
    </w:r>
    <w:r>
      <w:t xml:space="preserve">created </w:t>
    </w:r>
    <w:r w:rsidR="00F41EBF">
      <w:t>May</w:t>
    </w:r>
    <w:r>
      <w:t xml:space="preserve"> 2017)</w:t>
    </w:r>
  </w:p>
  <w:p w:rsidR="001E0266" w:rsidRPr="002A53B7" w:rsidRDefault="001E0266" w:rsidP="00E708B9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B4" w:rsidRDefault="00460FB4" w:rsidP="008438BB">
    <w:pPr>
      <w:pStyle w:val="LAPFooter"/>
      <w:tabs>
        <w:tab w:val="clear" w:pos="9639"/>
        <w:tab w:val="right" w:pos="14459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B337B5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B337B5">
      <w:rPr>
        <w:noProof/>
      </w:rPr>
      <w:t>3</w:t>
    </w:r>
    <w:r w:rsidRPr="00D128A8">
      <w:fldChar w:fldCharType="end"/>
    </w:r>
    <w:r>
      <w:rPr>
        <w:sz w:val="18"/>
      </w:rPr>
      <w:tab/>
    </w:r>
    <w:r w:rsidR="00102EF3">
      <w:t xml:space="preserve">Stage 2 </w:t>
    </w:r>
    <w:r w:rsidR="008438BB">
      <w:t xml:space="preserve">Integrated </w:t>
    </w:r>
    <w:r w:rsidR="00F41EBF">
      <w:t>Learning pre-approved LAP-02</w:t>
    </w:r>
    <w:r w:rsidR="008438BB">
      <w:t xml:space="preserve"> (for use from 2018</w:t>
    </w:r>
  </w:p>
  <w:p w:rsidR="00460FB4" w:rsidRPr="00AD3BD3" w:rsidRDefault="00460FB4" w:rsidP="0016048A">
    <w:pPr>
      <w:pStyle w:val="LAPFooter"/>
      <w:tabs>
        <w:tab w:val="clear" w:pos="9639"/>
        <w:tab w:val="right" w:pos="14459"/>
      </w:tabs>
    </w:pPr>
    <w:r w:rsidRPr="00AD3BD3">
      <w:tab/>
      <w:t xml:space="preserve">Ref: </w:t>
    </w:r>
    <w:fldSimple w:instr=" DOCPROPERTY  Objective-Id  \* MERGEFORMAT ">
      <w:r w:rsidR="00F41EBF">
        <w:t>A637576</w:t>
      </w:r>
    </w:fldSimple>
    <w:r w:rsidR="00386400" w:rsidRPr="00AD3BD3">
      <w:t xml:space="preserve"> </w:t>
    </w:r>
    <w:r w:rsidRPr="00AD3BD3">
      <w:t>(</w:t>
    </w:r>
    <w:r>
      <w:t xml:space="preserve">created </w:t>
    </w:r>
    <w:r w:rsidR="00F41EBF">
      <w:t>May</w:t>
    </w:r>
    <w:r w:rsidR="0016048A">
      <w:t xml:space="preserve"> 2017</w:t>
    </w:r>
    <w:r>
      <w:t>)</w:t>
    </w:r>
  </w:p>
  <w:p w:rsidR="00B14EF9" w:rsidRPr="002166A4" w:rsidRDefault="00460FB4" w:rsidP="00386400">
    <w:pPr>
      <w:pStyle w:val="LAPFooter"/>
      <w:tabs>
        <w:tab w:val="clear" w:pos="9639"/>
        <w:tab w:val="right" w:pos="14459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CD" w:rsidRDefault="00E202CD" w:rsidP="002166A4">
      <w:r>
        <w:separator/>
      </w:r>
    </w:p>
  </w:footnote>
  <w:footnote w:type="continuationSeparator" w:id="0">
    <w:p w:rsidR="00E202CD" w:rsidRDefault="00E202CD" w:rsidP="0021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66" w:rsidRDefault="00E202CD">
    <w:pPr>
      <w:pStyle w:val="Header"/>
    </w:pPr>
    <w:r>
      <w:rPr>
        <w:caps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48pt">
          <v:imagedata r:id="rId1" o:title="SACEBoard_co-brand_logo"/>
          <o:lock v:ext="edit" aspectratio="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76" w:rsidRDefault="00232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C0B"/>
    <w:multiLevelType w:val="hybridMultilevel"/>
    <w:tmpl w:val="AB9A9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764AB"/>
    <w:multiLevelType w:val="hybridMultilevel"/>
    <w:tmpl w:val="A62C5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444A4"/>
    <w:multiLevelType w:val="hybridMultilevel"/>
    <w:tmpl w:val="DF986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F86EBA"/>
    <w:multiLevelType w:val="hybridMultilevel"/>
    <w:tmpl w:val="14229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D4B6A"/>
    <w:multiLevelType w:val="hybridMultilevel"/>
    <w:tmpl w:val="43EC3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933531"/>
    <w:multiLevelType w:val="hybridMultilevel"/>
    <w:tmpl w:val="31DC2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A4"/>
    <w:rsid w:val="0000356C"/>
    <w:rsid w:val="00007E9F"/>
    <w:rsid w:val="00022AFE"/>
    <w:rsid w:val="00023281"/>
    <w:rsid w:val="00027283"/>
    <w:rsid w:val="00030998"/>
    <w:rsid w:val="00033E5E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970CB"/>
    <w:rsid w:val="000A2219"/>
    <w:rsid w:val="000B6105"/>
    <w:rsid w:val="000B74A7"/>
    <w:rsid w:val="000D0717"/>
    <w:rsid w:val="000D71E9"/>
    <w:rsid w:val="000D7C90"/>
    <w:rsid w:val="000E7D84"/>
    <w:rsid w:val="000F1CD6"/>
    <w:rsid w:val="000F76F4"/>
    <w:rsid w:val="00101E10"/>
    <w:rsid w:val="00102B90"/>
    <w:rsid w:val="00102EF3"/>
    <w:rsid w:val="00106DA3"/>
    <w:rsid w:val="00110A29"/>
    <w:rsid w:val="00126102"/>
    <w:rsid w:val="00126982"/>
    <w:rsid w:val="00145879"/>
    <w:rsid w:val="00151F7A"/>
    <w:rsid w:val="0016048A"/>
    <w:rsid w:val="00163751"/>
    <w:rsid w:val="00165366"/>
    <w:rsid w:val="00172292"/>
    <w:rsid w:val="0017434A"/>
    <w:rsid w:val="00174F7C"/>
    <w:rsid w:val="00180F61"/>
    <w:rsid w:val="00183615"/>
    <w:rsid w:val="00191CA3"/>
    <w:rsid w:val="001936A7"/>
    <w:rsid w:val="00196FAF"/>
    <w:rsid w:val="001A0CB2"/>
    <w:rsid w:val="001B2580"/>
    <w:rsid w:val="001C6E5D"/>
    <w:rsid w:val="001D0CE4"/>
    <w:rsid w:val="001D2244"/>
    <w:rsid w:val="001D3101"/>
    <w:rsid w:val="001E0266"/>
    <w:rsid w:val="001E7FFE"/>
    <w:rsid w:val="001F1534"/>
    <w:rsid w:val="001F5A11"/>
    <w:rsid w:val="001F6407"/>
    <w:rsid w:val="00214C9B"/>
    <w:rsid w:val="002166A4"/>
    <w:rsid w:val="002253CD"/>
    <w:rsid w:val="00231C10"/>
    <w:rsid w:val="00232B76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87EC8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60160"/>
    <w:rsid w:val="00375843"/>
    <w:rsid w:val="00384F72"/>
    <w:rsid w:val="003859A5"/>
    <w:rsid w:val="00385FF9"/>
    <w:rsid w:val="00386400"/>
    <w:rsid w:val="00387DA6"/>
    <w:rsid w:val="003A2BAB"/>
    <w:rsid w:val="003A3C34"/>
    <w:rsid w:val="003B2926"/>
    <w:rsid w:val="003B552B"/>
    <w:rsid w:val="003C7F49"/>
    <w:rsid w:val="003D4A35"/>
    <w:rsid w:val="003D5422"/>
    <w:rsid w:val="003E134A"/>
    <w:rsid w:val="003E224A"/>
    <w:rsid w:val="003E2706"/>
    <w:rsid w:val="003F6980"/>
    <w:rsid w:val="003F7CDE"/>
    <w:rsid w:val="00402D84"/>
    <w:rsid w:val="00405528"/>
    <w:rsid w:val="00406C6E"/>
    <w:rsid w:val="00413197"/>
    <w:rsid w:val="00427C68"/>
    <w:rsid w:val="0043314C"/>
    <w:rsid w:val="004414FF"/>
    <w:rsid w:val="00445FE6"/>
    <w:rsid w:val="004474C4"/>
    <w:rsid w:val="00447724"/>
    <w:rsid w:val="00450982"/>
    <w:rsid w:val="004511CF"/>
    <w:rsid w:val="004564E8"/>
    <w:rsid w:val="00456B34"/>
    <w:rsid w:val="00460FB4"/>
    <w:rsid w:val="00462C34"/>
    <w:rsid w:val="00466BB8"/>
    <w:rsid w:val="00472039"/>
    <w:rsid w:val="00484616"/>
    <w:rsid w:val="0049074C"/>
    <w:rsid w:val="00490BA2"/>
    <w:rsid w:val="004924C4"/>
    <w:rsid w:val="0049323B"/>
    <w:rsid w:val="00496738"/>
    <w:rsid w:val="004A396A"/>
    <w:rsid w:val="004B0B2D"/>
    <w:rsid w:val="004B2379"/>
    <w:rsid w:val="004B7B73"/>
    <w:rsid w:val="004C018C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00D96"/>
    <w:rsid w:val="00611E40"/>
    <w:rsid w:val="006123B4"/>
    <w:rsid w:val="00621841"/>
    <w:rsid w:val="00625EE5"/>
    <w:rsid w:val="00626837"/>
    <w:rsid w:val="006319F7"/>
    <w:rsid w:val="00637BED"/>
    <w:rsid w:val="006471B7"/>
    <w:rsid w:val="00651649"/>
    <w:rsid w:val="00654C77"/>
    <w:rsid w:val="00660189"/>
    <w:rsid w:val="006611CD"/>
    <w:rsid w:val="00661FB4"/>
    <w:rsid w:val="0066308D"/>
    <w:rsid w:val="00671696"/>
    <w:rsid w:val="00671CB7"/>
    <w:rsid w:val="00676EBD"/>
    <w:rsid w:val="006805E7"/>
    <w:rsid w:val="00687E49"/>
    <w:rsid w:val="0069397B"/>
    <w:rsid w:val="00695B70"/>
    <w:rsid w:val="006A5D60"/>
    <w:rsid w:val="006A6855"/>
    <w:rsid w:val="006B156E"/>
    <w:rsid w:val="006B3F96"/>
    <w:rsid w:val="006C3764"/>
    <w:rsid w:val="006C3BD5"/>
    <w:rsid w:val="006C41B6"/>
    <w:rsid w:val="006C7B01"/>
    <w:rsid w:val="006E3ED4"/>
    <w:rsid w:val="006E432D"/>
    <w:rsid w:val="006F2A7A"/>
    <w:rsid w:val="006F5F7C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8284B"/>
    <w:rsid w:val="007912B4"/>
    <w:rsid w:val="00795DAE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38BB"/>
    <w:rsid w:val="00844EE0"/>
    <w:rsid w:val="00854E02"/>
    <w:rsid w:val="0085748E"/>
    <w:rsid w:val="00864276"/>
    <w:rsid w:val="0087480A"/>
    <w:rsid w:val="008843EE"/>
    <w:rsid w:val="00895B13"/>
    <w:rsid w:val="008966BD"/>
    <w:rsid w:val="008A18B3"/>
    <w:rsid w:val="008B27C6"/>
    <w:rsid w:val="008B2907"/>
    <w:rsid w:val="008B6E60"/>
    <w:rsid w:val="008C6750"/>
    <w:rsid w:val="008D717F"/>
    <w:rsid w:val="008E14D1"/>
    <w:rsid w:val="008E791A"/>
    <w:rsid w:val="008F5C16"/>
    <w:rsid w:val="00920663"/>
    <w:rsid w:val="0092176F"/>
    <w:rsid w:val="0092183B"/>
    <w:rsid w:val="00925ED6"/>
    <w:rsid w:val="00926940"/>
    <w:rsid w:val="0093737C"/>
    <w:rsid w:val="00944750"/>
    <w:rsid w:val="0095592B"/>
    <w:rsid w:val="00955E30"/>
    <w:rsid w:val="0096528B"/>
    <w:rsid w:val="00976E19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4914"/>
    <w:rsid w:val="00A862E5"/>
    <w:rsid w:val="00A94F14"/>
    <w:rsid w:val="00A95A04"/>
    <w:rsid w:val="00AA5255"/>
    <w:rsid w:val="00AA6028"/>
    <w:rsid w:val="00AA6AF4"/>
    <w:rsid w:val="00AB1AD6"/>
    <w:rsid w:val="00AB22CC"/>
    <w:rsid w:val="00AB5B62"/>
    <w:rsid w:val="00AC0E09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37B5"/>
    <w:rsid w:val="00B34F12"/>
    <w:rsid w:val="00B35FD0"/>
    <w:rsid w:val="00B52FB4"/>
    <w:rsid w:val="00B560A4"/>
    <w:rsid w:val="00B63239"/>
    <w:rsid w:val="00B706F2"/>
    <w:rsid w:val="00B76762"/>
    <w:rsid w:val="00B77DAC"/>
    <w:rsid w:val="00B914F0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55841"/>
    <w:rsid w:val="00C55B80"/>
    <w:rsid w:val="00C640C8"/>
    <w:rsid w:val="00C64500"/>
    <w:rsid w:val="00C8060C"/>
    <w:rsid w:val="00C8436F"/>
    <w:rsid w:val="00C855F8"/>
    <w:rsid w:val="00C93FC5"/>
    <w:rsid w:val="00CA0DDC"/>
    <w:rsid w:val="00CB048C"/>
    <w:rsid w:val="00CB3B05"/>
    <w:rsid w:val="00CB7370"/>
    <w:rsid w:val="00CC1651"/>
    <w:rsid w:val="00CD2D8C"/>
    <w:rsid w:val="00CD2FBB"/>
    <w:rsid w:val="00CD5A41"/>
    <w:rsid w:val="00CE136D"/>
    <w:rsid w:val="00CF39CB"/>
    <w:rsid w:val="00D0265D"/>
    <w:rsid w:val="00D06174"/>
    <w:rsid w:val="00D0655C"/>
    <w:rsid w:val="00D15FCD"/>
    <w:rsid w:val="00D2119A"/>
    <w:rsid w:val="00D219BD"/>
    <w:rsid w:val="00D3603F"/>
    <w:rsid w:val="00D40D07"/>
    <w:rsid w:val="00D50063"/>
    <w:rsid w:val="00D572F7"/>
    <w:rsid w:val="00D603D6"/>
    <w:rsid w:val="00D63C2E"/>
    <w:rsid w:val="00D772AA"/>
    <w:rsid w:val="00D82EAD"/>
    <w:rsid w:val="00D86722"/>
    <w:rsid w:val="00D97338"/>
    <w:rsid w:val="00DA22CA"/>
    <w:rsid w:val="00DA35C9"/>
    <w:rsid w:val="00DA4653"/>
    <w:rsid w:val="00DA5A02"/>
    <w:rsid w:val="00DA7A66"/>
    <w:rsid w:val="00DB6817"/>
    <w:rsid w:val="00DB6AD3"/>
    <w:rsid w:val="00DC0525"/>
    <w:rsid w:val="00DD5535"/>
    <w:rsid w:val="00DE042F"/>
    <w:rsid w:val="00DE1C35"/>
    <w:rsid w:val="00DE2B2F"/>
    <w:rsid w:val="00DE695D"/>
    <w:rsid w:val="00DF1E82"/>
    <w:rsid w:val="00DF29EB"/>
    <w:rsid w:val="00DF6958"/>
    <w:rsid w:val="00E03390"/>
    <w:rsid w:val="00E04DEE"/>
    <w:rsid w:val="00E11E23"/>
    <w:rsid w:val="00E17214"/>
    <w:rsid w:val="00E201AF"/>
    <w:rsid w:val="00E202CD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A317A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2E24"/>
    <w:rsid w:val="00F131EE"/>
    <w:rsid w:val="00F16DAB"/>
    <w:rsid w:val="00F27820"/>
    <w:rsid w:val="00F33792"/>
    <w:rsid w:val="00F35D23"/>
    <w:rsid w:val="00F416C8"/>
    <w:rsid w:val="00F41EBF"/>
    <w:rsid w:val="00F46125"/>
    <w:rsid w:val="00F62E0F"/>
    <w:rsid w:val="00F8083E"/>
    <w:rsid w:val="00F8463C"/>
    <w:rsid w:val="00F90C04"/>
    <w:rsid w:val="00F95391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A4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6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66A4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SMFooter">
    <w:name w:val="SM Footer"/>
    <w:next w:val="Normal"/>
    <w:qFormat/>
    <w:rsid w:val="002166A4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LAPTableText">
    <w:name w:val="LAP Table Text"/>
    <w:next w:val="Normal"/>
    <w:qFormat/>
    <w:rsid w:val="002166A4"/>
    <w:pPr>
      <w:spacing w:before="40" w:after="40"/>
    </w:pPr>
    <w:rPr>
      <w:rFonts w:ascii="Arial" w:eastAsia="SimSun" w:hAnsi="Arial" w:cs="Arial"/>
      <w:szCs w:val="18"/>
      <w:lang w:eastAsia="en-US"/>
    </w:rPr>
  </w:style>
  <w:style w:type="paragraph" w:customStyle="1" w:styleId="ACLAPTableText">
    <w:name w:val="AC LAP Table Text"/>
    <w:qFormat/>
    <w:rsid w:val="002166A4"/>
    <w:pPr>
      <w:spacing w:before="40" w:after="40"/>
    </w:pPr>
    <w:rPr>
      <w:rFonts w:ascii="Arial" w:eastAsiaTheme="minorHAnsi" w:hAnsi="Arial" w:cstheme="minorBidi"/>
      <w:lang w:eastAsia="en-US"/>
    </w:rPr>
  </w:style>
  <w:style w:type="paragraph" w:customStyle="1" w:styleId="LAPHeading">
    <w:name w:val="LAP Heading"/>
    <w:qFormat/>
    <w:rsid w:val="002166A4"/>
    <w:pPr>
      <w:spacing w:before="120" w:after="120"/>
      <w:jc w:val="center"/>
    </w:pPr>
    <w:rPr>
      <w:rFonts w:ascii="Arial" w:eastAsiaTheme="minorHAnsi" w:hAnsi="Arial" w:cs="Arial"/>
      <w:b/>
      <w:bCs/>
      <w:noProof/>
      <w:sz w:val="28"/>
      <w:szCs w:val="28"/>
    </w:rPr>
  </w:style>
  <w:style w:type="paragraph" w:styleId="BalloonText">
    <w:name w:val="Balloon Text"/>
    <w:basedOn w:val="Normal"/>
    <w:link w:val="BalloonTextChar"/>
    <w:rsid w:val="00216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6A4"/>
    <w:rPr>
      <w:rFonts w:ascii="Tahoma" w:eastAsiaTheme="minorHAns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216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66A4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460FB4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BodyText">
    <w:name w:val="LAP Body Text"/>
    <w:next w:val="Normal"/>
    <w:qFormat/>
    <w:rsid w:val="00695B70"/>
    <w:pPr>
      <w:spacing w:before="40" w:after="40"/>
    </w:pPr>
    <w:rPr>
      <w:rFonts w:ascii="Arial" w:eastAsia="SimSun" w:hAnsi="Arial" w:cs="Arial"/>
      <w:sz w:val="22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A4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6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66A4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SMFooter">
    <w:name w:val="SM Footer"/>
    <w:next w:val="Normal"/>
    <w:qFormat/>
    <w:rsid w:val="002166A4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LAPTableText">
    <w:name w:val="LAP Table Text"/>
    <w:next w:val="Normal"/>
    <w:qFormat/>
    <w:rsid w:val="002166A4"/>
    <w:pPr>
      <w:spacing w:before="40" w:after="40"/>
    </w:pPr>
    <w:rPr>
      <w:rFonts w:ascii="Arial" w:eastAsia="SimSun" w:hAnsi="Arial" w:cs="Arial"/>
      <w:szCs w:val="18"/>
      <w:lang w:eastAsia="en-US"/>
    </w:rPr>
  </w:style>
  <w:style w:type="paragraph" w:customStyle="1" w:styleId="ACLAPTableText">
    <w:name w:val="AC LAP Table Text"/>
    <w:qFormat/>
    <w:rsid w:val="002166A4"/>
    <w:pPr>
      <w:spacing w:before="40" w:after="40"/>
    </w:pPr>
    <w:rPr>
      <w:rFonts w:ascii="Arial" w:eastAsiaTheme="minorHAnsi" w:hAnsi="Arial" w:cstheme="minorBidi"/>
      <w:lang w:eastAsia="en-US"/>
    </w:rPr>
  </w:style>
  <w:style w:type="paragraph" w:customStyle="1" w:styleId="LAPHeading">
    <w:name w:val="LAP Heading"/>
    <w:qFormat/>
    <w:rsid w:val="002166A4"/>
    <w:pPr>
      <w:spacing w:before="120" w:after="120"/>
      <w:jc w:val="center"/>
    </w:pPr>
    <w:rPr>
      <w:rFonts w:ascii="Arial" w:eastAsiaTheme="minorHAnsi" w:hAnsi="Arial" w:cs="Arial"/>
      <w:b/>
      <w:bCs/>
      <w:noProof/>
      <w:sz w:val="28"/>
      <w:szCs w:val="28"/>
    </w:rPr>
  </w:style>
  <w:style w:type="paragraph" w:styleId="BalloonText">
    <w:name w:val="Balloon Text"/>
    <w:basedOn w:val="Normal"/>
    <w:link w:val="BalloonTextChar"/>
    <w:rsid w:val="00216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6A4"/>
    <w:rPr>
      <w:rFonts w:ascii="Tahoma" w:eastAsiaTheme="minorHAns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216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66A4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460FB4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BodyText">
    <w:name w:val="LAP Body Text"/>
    <w:next w:val="Normal"/>
    <w:qFormat/>
    <w:rsid w:val="00695B70"/>
    <w:pPr>
      <w:spacing w:before="40" w:after="40"/>
    </w:pPr>
    <w:rPr>
      <w:rFonts w:ascii="Arial" w:eastAsia="SimSun" w:hAnsi="Arial" w:cs="Arial"/>
      <w:sz w:val="22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4f0545d814ae47e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A637576</value>
    </field>
    <field name="Objective-Title">
      <value order="0">Stage 2 - LAP-02 - used for consultation</value>
    </field>
    <field name="Objective-Description">
      <value order="0"/>
    </field>
    <field name="Objective-CreationStamp">
      <value order="0">2017-05-08T00:08:01Z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2018-02-08T06:39:32Z</value>
    </field>
    <field name="Objective-Owner">
      <value order="0">Karen Collins</value>
    </field>
    <field name="Objective-Path">
      <value order="0">Objective Global Folder:SACE Support Materials:SACE Support Materials Stage 2:Cross-disciplinary:Integrated Learning (from 2018):Pre-approved LAPs</value>
    </field>
    <field name="Objective-Parent">
      <value order="0">Pre-approved LAPs</value>
    </field>
    <field name="Objective-State">
      <value order="0">Being Drafted</value>
    </field>
    <field name="Objective-VersionId">
      <value order="0">vA1242143</value>
    </field>
    <field name="Objective-Version">
      <value order="0">4.2</value>
    </field>
    <field name="Objective-VersionNumber">
      <value order="0">7</value>
    </field>
    <field name="Objective-VersionComment">
      <value order="0"/>
    </field>
    <field name="Objective-FileNumber">
      <value order="0">qA15795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Adele Broster</cp:lastModifiedBy>
  <cp:revision>8</cp:revision>
  <cp:lastPrinted>2015-08-17T04:06:00Z</cp:lastPrinted>
  <dcterms:created xsi:type="dcterms:W3CDTF">2017-05-08T01:08:00Z</dcterms:created>
  <dcterms:modified xsi:type="dcterms:W3CDTF">2018-02-08T06:39:00Z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A637576</vt:lpwstr>
  </property>
  <property fmtid="{D5CDD505-2E9C-101B-9397-08002B2CF9AE}" pid="4" name="Objective-Title">
    <vt:lpwstr>Stage 2 - LAP-02 - used for consultation</vt:lpwstr>
  </property>
  <property fmtid="{D5CDD505-2E9C-101B-9397-08002B2CF9AE}" pid="5" name="Objective-Comment">
    <vt:lpwstr/>
  </property>
  <property fmtid="{D5CDD505-2E9C-101B-9397-08002B2CF9AE}" pid="6" name="Objective-CreationStamp">
    <vt:filetime>2017-05-08T00:03:13Z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2018-02-08T06:39:32Z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2:Cross-disciplinary:Integrated Learning (from 2018):Pre-approved LAPs:</vt:lpwstr>
  </property>
  <property fmtid="{D5CDD505-2E9C-101B-9397-08002B2CF9AE}" pid="13" name="Objective-Parent">
    <vt:lpwstr>Pre-approved LAPs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4.2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vA1242143</vt:lpwstr>
  </property>
</Properties>
</file>