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756" w:rsidRDefault="00D61756" w:rsidP="00D94F91">
      <w:pPr>
        <w:tabs>
          <w:tab w:val="left" w:pos="7321"/>
          <w:tab w:val="left" w:pos="9540"/>
        </w:tabs>
        <w:jc w:val="center"/>
        <w:rPr>
          <w:rFonts w:ascii="Helv" w:hAnsi="Helv"/>
          <w:caps/>
          <w:sz w:val="32"/>
          <w:szCs w:val="32"/>
          <w:lang w:val="en-US"/>
        </w:rPr>
      </w:pPr>
      <w:bookmarkStart w:id="0" w:name="_GoBack"/>
      <w:bookmarkEnd w:id="0"/>
    </w:p>
    <w:p w:rsidR="00F66744" w:rsidRPr="00F66744" w:rsidRDefault="001E0A92" w:rsidP="00D94F91">
      <w:pPr>
        <w:tabs>
          <w:tab w:val="left" w:pos="7321"/>
          <w:tab w:val="left" w:pos="9540"/>
        </w:tabs>
        <w:jc w:val="center"/>
        <w:rPr>
          <w:rFonts w:ascii="Helv" w:hAnsi="Helv"/>
          <w:caps/>
          <w:sz w:val="32"/>
          <w:szCs w:val="32"/>
          <w:lang w:val="en-US"/>
        </w:rPr>
      </w:pPr>
      <w:r w:rsidRPr="0027216E">
        <w:rPr>
          <w:rFonts w:ascii="Helv" w:hAnsi="Helv"/>
          <w:caps/>
          <w:sz w:val="32"/>
          <w:szCs w:val="32"/>
          <w:lang w:val="en-US"/>
        </w:rPr>
        <w:t xml:space="preserve">PRE-APPROVED </w:t>
      </w:r>
      <w:r w:rsidR="00E4694F" w:rsidRPr="0027216E">
        <w:rPr>
          <w:rFonts w:ascii="Helv" w:hAnsi="Helv"/>
          <w:caps/>
          <w:sz w:val="32"/>
          <w:szCs w:val="32"/>
          <w:lang w:val="en-US"/>
        </w:rPr>
        <w:t>L</w:t>
      </w:r>
      <w:r w:rsidR="00F66744" w:rsidRPr="0027216E">
        <w:rPr>
          <w:rFonts w:ascii="Helv" w:hAnsi="Helv"/>
          <w:caps/>
          <w:sz w:val="32"/>
          <w:szCs w:val="32"/>
          <w:lang w:val="en-US"/>
        </w:rPr>
        <w:t>EARNING AND ASSESSMENT PLAN</w:t>
      </w:r>
    </w:p>
    <w:p w:rsidR="00F66744" w:rsidRDefault="00E7565A" w:rsidP="00E021FF">
      <w:pPr>
        <w:spacing w:before="120" w:after="120"/>
        <w:jc w:val="center"/>
        <w:rPr>
          <w:rFonts w:cs="Arial"/>
          <w:b/>
          <w:bCs/>
          <w:sz w:val="28"/>
          <w:szCs w:val="28"/>
        </w:rPr>
      </w:pPr>
      <w:r>
        <w:rPr>
          <w:rFonts w:cs="Arial"/>
          <w:b/>
          <w:bCs/>
          <w:sz w:val="28"/>
          <w:szCs w:val="28"/>
        </w:rPr>
        <w:t>Stage 1</w:t>
      </w:r>
      <w:r w:rsidR="00F66744" w:rsidRPr="00F66744">
        <w:rPr>
          <w:rFonts w:cs="Arial"/>
          <w:b/>
          <w:bCs/>
          <w:sz w:val="28"/>
          <w:szCs w:val="28"/>
        </w:rPr>
        <w:t xml:space="preserve"> </w:t>
      </w:r>
      <w:r w:rsidR="00E021FF">
        <w:rPr>
          <w:rFonts w:cs="Arial"/>
          <w:b/>
          <w:bCs/>
          <w:sz w:val="28"/>
          <w:szCs w:val="28"/>
        </w:rPr>
        <w:t>Ancient Studies</w:t>
      </w:r>
    </w:p>
    <w:p w:rsidR="000B02FA" w:rsidRPr="000B02FA" w:rsidRDefault="000B02FA" w:rsidP="000B02FA">
      <w:pPr>
        <w:rPr>
          <w:rFonts w:cs="Arial"/>
          <w:sz w:val="20"/>
          <w:szCs w:val="20"/>
        </w:rPr>
      </w:pPr>
      <w:r w:rsidRPr="000B02FA">
        <w:rPr>
          <w:rFonts w:cs="Arial"/>
          <w:sz w:val="20"/>
          <w:szCs w:val="20"/>
        </w:rPr>
        <w:t xml:space="preserve">Pre-approved learning and assessment plans are for </w:t>
      </w:r>
      <w:r w:rsidRPr="000B02FA">
        <w:rPr>
          <w:rFonts w:cs="Arial"/>
          <w:i/>
          <w:iCs/>
          <w:sz w:val="20"/>
          <w:szCs w:val="20"/>
        </w:rPr>
        <w:t>school use only</w:t>
      </w:r>
      <w:r w:rsidRPr="000B02FA">
        <w:rPr>
          <w:rFonts w:cs="Arial"/>
          <w:sz w:val="20"/>
          <w:szCs w:val="20"/>
        </w:rPr>
        <w:t xml:space="preserve">. </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 xml:space="preserve">Teachers may make changes to the plan, retaining alignment with the subject outline.  </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The principal or delegate endorses the use of the plan, and any changes made to it, including use of an addendum.</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 xml:space="preserve">The plan does not need to be submitted to the SACE Board for approval. </w:t>
      </w:r>
    </w:p>
    <w:tbl>
      <w:tblPr>
        <w:tblW w:w="0" w:type="auto"/>
        <w:tblLook w:val="04A0" w:firstRow="1" w:lastRow="0" w:firstColumn="1" w:lastColumn="0" w:noHBand="0" w:noVBand="1"/>
      </w:tblPr>
      <w:tblGrid>
        <w:gridCol w:w="828"/>
        <w:gridCol w:w="4678"/>
        <w:gridCol w:w="1276"/>
        <w:gridCol w:w="2976"/>
      </w:tblGrid>
      <w:tr w:rsidR="00F66744" w:rsidRPr="000B02FA" w:rsidTr="00BA2569">
        <w:trPr>
          <w:trHeight w:hRule="exact" w:val="454"/>
        </w:trPr>
        <w:tc>
          <w:tcPr>
            <w:tcW w:w="817" w:type="dxa"/>
            <w:shd w:val="clear" w:color="auto" w:fill="auto"/>
            <w:vAlign w:val="bottom"/>
          </w:tcPr>
          <w:p w:rsidR="00F66744" w:rsidRPr="000B02FA" w:rsidRDefault="00F66744" w:rsidP="00F66744">
            <w:pPr>
              <w:spacing w:before="60" w:after="20"/>
              <w:rPr>
                <w:rFonts w:cs="Arial"/>
                <w:sz w:val="20"/>
                <w:szCs w:val="20"/>
              </w:rPr>
            </w:pPr>
            <w:r w:rsidRPr="000B02FA">
              <w:rPr>
                <w:rFonts w:cs="Arial"/>
                <w:sz w:val="20"/>
                <w:szCs w:val="20"/>
              </w:rPr>
              <w:t>School</w:t>
            </w:r>
          </w:p>
        </w:tc>
        <w:tc>
          <w:tcPr>
            <w:tcW w:w="4678" w:type="dxa"/>
            <w:tcBorders>
              <w:bottom w:val="single" w:sz="4" w:space="0" w:color="auto"/>
            </w:tcBorders>
            <w:shd w:val="clear" w:color="auto" w:fill="auto"/>
            <w:vAlign w:val="bottom"/>
          </w:tcPr>
          <w:p w:rsidR="00F66744" w:rsidRPr="000B02FA" w:rsidRDefault="00F66744" w:rsidP="00F66744">
            <w:pPr>
              <w:tabs>
                <w:tab w:val="left" w:leader="underscore" w:pos="9540"/>
              </w:tabs>
              <w:autoSpaceDE w:val="0"/>
              <w:autoSpaceDN w:val="0"/>
              <w:adjustRightInd w:val="0"/>
              <w:rPr>
                <w:rFonts w:cs="Arial"/>
                <w:sz w:val="20"/>
                <w:szCs w:val="20"/>
              </w:rPr>
            </w:pPr>
          </w:p>
        </w:tc>
        <w:tc>
          <w:tcPr>
            <w:tcW w:w="1276" w:type="dxa"/>
            <w:shd w:val="clear" w:color="auto" w:fill="auto"/>
            <w:vAlign w:val="bottom"/>
          </w:tcPr>
          <w:p w:rsidR="00F66744" w:rsidRPr="000B02FA" w:rsidRDefault="00F66744" w:rsidP="00F66744">
            <w:pPr>
              <w:spacing w:before="60" w:after="20"/>
              <w:rPr>
                <w:rFonts w:cs="Arial"/>
                <w:sz w:val="20"/>
                <w:szCs w:val="20"/>
              </w:rPr>
            </w:pPr>
            <w:r w:rsidRPr="000B02FA">
              <w:rPr>
                <w:rFonts w:cs="Arial"/>
                <w:sz w:val="20"/>
                <w:szCs w:val="20"/>
              </w:rPr>
              <w:t>Teacher</w:t>
            </w:r>
            <w:r w:rsidR="00BA2569" w:rsidRPr="000B02FA">
              <w:rPr>
                <w:rFonts w:cs="Arial"/>
                <w:sz w:val="20"/>
                <w:szCs w:val="20"/>
              </w:rPr>
              <w:t>(s)</w:t>
            </w:r>
          </w:p>
        </w:tc>
        <w:tc>
          <w:tcPr>
            <w:tcW w:w="2976" w:type="dxa"/>
            <w:tcBorders>
              <w:bottom w:val="single" w:sz="4" w:space="0" w:color="auto"/>
            </w:tcBorders>
            <w:shd w:val="clear" w:color="auto" w:fill="auto"/>
            <w:vAlign w:val="bottom"/>
          </w:tcPr>
          <w:p w:rsidR="00F66744" w:rsidRPr="000B02FA" w:rsidRDefault="00F66744" w:rsidP="00F66744">
            <w:pPr>
              <w:tabs>
                <w:tab w:val="left" w:leader="underscore" w:pos="9540"/>
              </w:tabs>
              <w:autoSpaceDE w:val="0"/>
              <w:autoSpaceDN w:val="0"/>
              <w:adjustRightInd w:val="0"/>
              <w:rPr>
                <w:rFonts w:cs="Arial"/>
                <w:sz w:val="20"/>
                <w:szCs w:val="20"/>
              </w:rPr>
            </w:pPr>
          </w:p>
        </w:tc>
      </w:tr>
    </w:tbl>
    <w:p w:rsidR="00F66744" w:rsidRPr="00F66744" w:rsidRDefault="00F66744" w:rsidP="00F66744">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A2B3D" w:rsidRPr="00F66744" w:rsidTr="00BA2185">
        <w:trPr>
          <w:trHeight w:val="308"/>
        </w:trPr>
        <w:tc>
          <w:tcPr>
            <w:tcW w:w="1900" w:type="dxa"/>
            <w:gridSpan w:val="3"/>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6A2B3D" w:rsidRPr="00F66744" w:rsidTr="00BA2185">
        <w:trPr>
          <w:trHeight w:val="307"/>
        </w:trPr>
        <w:tc>
          <w:tcPr>
            <w:tcW w:w="1900" w:type="dxa"/>
            <w:gridSpan w:val="3"/>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r>
      <w:tr w:rsidR="006A2B3D" w:rsidRPr="00F66744" w:rsidTr="00BA2185">
        <w:trPr>
          <w:trHeight w:val="380"/>
        </w:trPr>
        <w:tc>
          <w:tcPr>
            <w:tcW w:w="629" w:type="dxa"/>
            <w:shd w:val="clear" w:color="auto" w:fill="auto"/>
            <w:vAlign w:val="center"/>
          </w:tcPr>
          <w:p w:rsidR="006A2B3D" w:rsidRPr="00F66744" w:rsidRDefault="006A2B3D" w:rsidP="00BA2185">
            <w:pPr>
              <w:jc w:val="center"/>
              <w:rPr>
                <w:b/>
              </w:rPr>
            </w:pPr>
          </w:p>
        </w:tc>
        <w:tc>
          <w:tcPr>
            <w:tcW w:w="647" w:type="dxa"/>
            <w:shd w:val="clear" w:color="auto" w:fill="auto"/>
            <w:vAlign w:val="center"/>
          </w:tcPr>
          <w:p w:rsidR="006A2B3D" w:rsidRPr="00F66744" w:rsidRDefault="006A2B3D" w:rsidP="00BA2185">
            <w:pPr>
              <w:jc w:val="center"/>
              <w:rPr>
                <w:b/>
              </w:rPr>
            </w:pPr>
          </w:p>
        </w:tc>
        <w:tc>
          <w:tcPr>
            <w:tcW w:w="624" w:type="dxa"/>
            <w:shd w:val="clear" w:color="auto" w:fill="auto"/>
            <w:vAlign w:val="center"/>
          </w:tcPr>
          <w:p w:rsidR="006A2B3D" w:rsidRPr="00F66744" w:rsidRDefault="006A2B3D" w:rsidP="00BA2185">
            <w:pPr>
              <w:jc w:val="center"/>
              <w:rPr>
                <w:b/>
              </w:rPr>
            </w:pPr>
          </w:p>
        </w:tc>
        <w:tc>
          <w:tcPr>
            <w:tcW w:w="405"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rsidR="006A2B3D" w:rsidRPr="00F66744" w:rsidRDefault="006A2B3D" w:rsidP="00BA2185">
            <w:pPr>
              <w:jc w:val="center"/>
              <w:rPr>
                <w:b/>
              </w:rPr>
            </w:pPr>
          </w:p>
        </w:tc>
        <w:tc>
          <w:tcPr>
            <w:tcW w:w="417"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rsidR="006A2B3D" w:rsidRPr="00F66744" w:rsidRDefault="006A2B3D" w:rsidP="00BA2185">
            <w:pPr>
              <w:jc w:val="center"/>
              <w:rPr>
                <w:b/>
              </w:rPr>
            </w:pPr>
            <w:r>
              <w:rPr>
                <w:b/>
              </w:rPr>
              <w:t>1</w:t>
            </w:r>
          </w:p>
        </w:tc>
        <w:tc>
          <w:tcPr>
            <w:tcW w:w="500" w:type="dxa"/>
            <w:shd w:val="clear" w:color="auto" w:fill="auto"/>
            <w:vAlign w:val="center"/>
          </w:tcPr>
          <w:p w:rsidR="006A2B3D" w:rsidRPr="00F66744" w:rsidRDefault="000E17D8" w:rsidP="00BA2185">
            <w:pPr>
              <w:jc w:val="center"/>
              <w:rPr>
                <w:b/>
              </w:rPr>
            </w:pPr>
            <w:r>
              <w:rPr>
                <w:b/>
              </w:rPr>
              <w:t>A</w:t>
            </w:r>
          </w:p>
        </w:tc>
        <w:tc>
          <w:tcPr>
            <w:tcW w:w="500" w:type="dxa"/>
            <w:shd w:val="clear" w:color="auto" w:fill="auto"/>
            <w:vAlign w:val="center"/>
          </w:tcPr>
          <w:p w:rsidR="006A2B3D" w:rsidRPr="00F66744" w:rsidRDefault="000E17D8" w:rsidP="00BA2185">
            <w:pPr>
              <w:jc w:val="center"/>
              <w:rPr>
                <w:b/>
              </w:rPr>
            </w:pPr>
            <w:r>
              <w:rPr>
                <w:b/>
              </w:rPr>
              <w:t>N</w:t>
            </w:r>
          </w:p>
        </w:tc>
        <w:tc>
          <w:tcPr>
            <w:tcW w:w="500" w:type="dxa"/>
            <w:shd w:val="clear" w:color="auto" w:fill="auto"/>
            <w:vAlign w:val="center"/>
          </w:tcPr>
          <w:p w:rsidR="006A2B3D" w:rsidRPr="003B2B0E" w:rsidRDefault="000E17D8" w:rsidP="00BA2185">
            <w:pPr>
              <w:jc w:val="center"/>
              <w:rPr>
                <w:b/>
              </w:rPr>
            </w:pPr>
            <w:r>
              <w:rPr>
                <w:b/>
              </w:rPr>
              <w:t>T</w:t>
            </w:r>
          </w:p>
        </w:tc>
        <w:tc>
          <w:tcPr>
            <w:tcW w:w="1252" w:type="dxa"/>
            <w:shd w:val="clear" w:color="auto" w:fill="auto"/>
            <w:vAlign w:val="center"/>
          </w:tcPr>
          <w:p w:rsidR="006A2B3D" w:rsidRPr="003B2B0E" w:rsidRDefault="006A2B3D" w:rsidP="00BA2185">
            <w:pPr>
              <w:jc w:val="center"/>
              <w:rPr>
                <w:b/>
              </w:rPr>
            </w:pPr>
            <w:r>
              <w:rPr>
                <w:b/>
              </w:rPr>
              <w:t>10</w:t>
            </w:r>
          </w:p>
        </w:tc>
        <w:tc>
          <w:tcPr>
            <w:tcW w:w="417"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rsidR="006A2B3D" w:rsidRPr="00F66744" w:rsidRDefault="006A2B3D" w:rsidP="00BA2185">
            <w:pPr>
              <w:jc w:val="center"/>
              <w:rPr>
                <w:b/>
              </w:rPr>
            </w:pPr>
          </w:p>
        </w:tc>
      </w:tr>
    </w:tbl>
    <w:p w:rsidR="00B27FE3" w:rsidRDefault="00B27FE3"/>
    <w:p w:rsidR="000B02FA" w:rsidRPr="001C427B" w:rsidRDefault="000B02FA" w:rsidP="000B02FA">
      <w:pPr>
        <w:spacing w:before="120" w:after="20"/>
        <w:rPr>
          <w:rFonts w:cs="Arial"/>
          <w:b/>
          <w:sz w:val="22"/>
          <w:szCs w:val="22"/>
        </w:rPr>
      </w:pPr>
      <w:r>
        <w:rPr>
          <w:rFonts w:cs="Arial"/>
          <w:b/>
          <w:sz w:val="22"/>
          <w:szCs w:val="22"/>
        </w:rPr>
        <w:t>Addendum – c</w:t>
      </w:r>
      <w:r w:rsidRPr="001C427B">
        <w:rPr>
          <w:rFonts w:cs="Arial"/>
          <w:b/>
          <w:sz w:val="22"/>
          <w:szCs w:val="22"/>
        </w:rPr>
        <w:t xml:space="preserve">hanges made to the </w:t>
      </w:r>
      <w:r>
        <w:rPr>
          <w:rFonts w:cs="Arial"/>
          <w:b/>
          <w:sz w:val="22"/>
          <w:szCs w:val="22"/>
        </w:rPr>
        <w:t xml:space="preserve">pre-approved </w:t>
      </w:r>
      <w:r w:rsidRPr="001C427B">
        <w:rPr>
          <w:rFonts w:cs="Arial"/>
          <w:b/>
          <w:sz w:val="22"/>
          <w:szCs w:val="22"/>
        </w:rPr>
        <w:t>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0B02FA" w:rsidRPr="004C6ABF" w:rsidTr="00DF5652">
        <w:trPr>
          <w:trHeight w:val="2581"/>
        </w:trPr>
        <w:tc>
          <w:tcPr>
            <w:tcW w:w="10206" w:type="dxa"/>
          </w:tcPr>
          <w:p w:rsidR="000B02FA" w:rsidRPr="004C6ABF" w:rsidRDefault="000B02FA" w:rsidP="00DF5652">
            <w:pPr>
              <w:spacing w:before="60" w:after="20"/>
              <w:rPr>
                <w:rFonts w:cs="Arial"/>
                <w:sz w:val="18"/>
                <w:szCs w:val="18"/>
              </w:rPr>
            </w:pPr>
            <w:r w:rsidRPr="004C6ABF">
              <w:rPr>
                <w:rFonts w:cs="Arial"/>
                <w:sz w:val="18"/>
                <w:szCs w:val="18"/>
              </w:rPr>
              <w:t>De</w:t>
            </w:r>
            <w:r>
              <w:rPr>
                <w:rFonts w:cs="Arial"/>
                <w:sz w:val="18"/>
                <w:szCs w:val="18"/>
              </w:rPr>
              <w:t>scribe any changes made to the pre-approved l</w:t>
            </w:r>
            <w:r w:rsidRPr="004C6ABF">
              <w:rPr>
                <w:rFonts w:cs="Arial"/>
                <w:sz w:val="18"/>
                <w:szCs w:val="18"/>
              </w:rPr>
              <w:t>earning and</w:t>
            </w:r>
            <w:r>
              <w:rPr>
                <w:rFonts w:cs="Arial"/>
                <w:sz w:val="18"/>
                <w:szCs w:val="18"/>
              </w:rPr>
              <w:t xml:space="preserve"> assessment p</w:t>
            </w:r>
            <w:r w:rsidRPr="004C6ABF">
              <w:rPr>
                <w:rFonts w:cs="Arial"/>
                <w:sz w:val="18"/>
                <w:szCs w:val="18"/>
              </w:rPr>
              <w:t>lan to support students to be successful in meeting the requirements of the subject. In your description, please explain:</w:t>
            </w:r>
          </w:p>
          <w:p w:rsidR="000B02FA" w:rsidRPr="004C6ABF" w:rsidRDefault="000B02FA" w:rsidP="00DF5652">
            <w:pPr>
              <w:numPr>
                <w:ilvl w:val="0"/>
                <w:numId w:val="11"/>
              </w:numPr>
              <w:spacing w:before="20" w:after="20"/>
              <w:rPr>
                <w:rFonts w:cs="Arial"/>
                <w:sz w:val="18"/>
                <w:szCs w:val="18"/>
              </w:rPr>
            </w:pPr>
            <w:r w:rsidRPr="004C6ABF">
              <w:rPr>
                <w:rFonts w:cs="Arial"/>
                <w:sz w:val="18"/>
                <w:szCs w:val="18"/>
              </w:rPr>
              <w:t>what changes have been made to the plan</w:t>
            </w:r>
          </w:p>
          <w:p w:rsidR="000B02FA" w:rsidRPr="004C6ABF" w:rsidRDefault="000B02FA" w:rsidP="00DF5652">
            <w:pPr>
              <w:numPr>
                <w:ilvl w:val="0"/>
                <w:numId w:val="11"/>
              </w:numPr>
              <w:spacing w:before="20" w:after="20"/>
              <w:rPr>
                <w:rFonts w:cs="Arial"/>
                <w:sz w:val="18"/>
                <w:szCs w:val="18"/>
              </w:rPr>
            </w:pPr>
            <w:r w:rsidRPr="004C6ABF">
              <w:rPr>
                <w:rFonts w:cs="Arial"/>
                <w:sz w:val="18"/>
                <w:szCs w:val="18"/>
              </w:rPr>
              <w:t>the rationale for making the changes</w:t>
            </w:r>
          </w:p>
          <w:p w:rsidR="000B02FA" w:rsidRPr="004C6ABF" w:rsidRDefault="000B02FA" w:rsidP="00DF5652">
            <w:pPr>
              <w:numPr>
                <w:ilvl w:val="0"/>
                <w:numId w:val="11"/>
              </w:numPr>
              <w:spacing w:before="20" w:after="20"/>
              <w:rPr>
                <w:rFonts w:cs="Arial"/>
                <w:sz w:val="18"/>
                <w:szCs w:val="18"/>
              </w:rPr>
            </w:pPr>
            <w:r w:rsidRPr="004C6ABF">
              <w:rPr>
                <w:rFonts w:cs="Arial"/>
                <w:sz w:val="18"/>
                <w:szCs w:val="18"/>
              </w:rPr>
              <w:t>whether these changes have been made for all students, or</w:t>
            </w:r>
            <w:r>
              <w:rPr>
                <w:rFonts w:cs="Arial"/>
                <w:sz w:val="18"/>
                <w:szCs w:val="18"/>
              </w:rPr>
              <w:t xml:space="preserve"> for</w:t>
            </w:r>
            <w:r w:rsidRPr="004C6ABF">
              <w:rPr>
                <w:rFonts w:cs="Arial"/>
                <w:sz w:val="18"/>
                <w:szCs w:val="18"/>
              </w:rPr>
              <w:t xml:space="preserve"> individuals within the student group.</w:t>
            </w: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Pr="004C6ABF" w:rsidRDefault="000B02FA" w:rsidP="00DF5652">
            <w:pPr>
              <w:spacing w:before="60" w:after="20"/>
              <w:rPr>
                <w:rFonts w:cs="Arial"/>
                <w:sz w:val="18"/>
                <w:szCs w:val="18"/>
              </w:rPr>
            </w:pPr>
          </w:p>
        </w:tc>
      </w:tr>
    </w:tbl>
    <w:p w:rsidR="000B02FA" w:rsidRPr="001C427B" w:rsidRDefault="000B02FA" w:rsidP="000B02FA">
      <w:pPr>
        <w:spacing w:before="120" w:after="20"/>
        <w:rPr>
          <w:rFonts w:cs="Arial"/>
          <w:b/>
          <w:sz w:val="22"/>
          <w:szCs w:val="22"/>
        </w:rPr>
      </w:pPr>
      <w:r>
        <w:rPr>
          <w:rFonts w:cs="Arial"/>
          <w:b/>
          <w:sz w:val="22"/>
          <w:szCs w:val="22"/>
        </w:rPr>
        <w:t>E</w:t>
      </w:r>
      <w:r w:rsidRPr="001C427B">
        <w:rPr>
          <w:rFonts w:cs="Arial"/>
          <w:b/>
          <w:sz w:val="22"/>
          <w:szCs w:val="22"/>
        </w:rPr>
        <w:t xml:space="preserve">ndorsement </w:t>
      </w:r>
    </w:p>
    <w:p w:rsidR="000B02FA" w:rsidRPr="004C6ABF" w:rsidRDefault="000B02FA" w:rsidP="000B02FA">
      <w:pPr>
        <w:spacing w:before="40" w:after="40"/>
        <w:rPr>
          <w:rFonts w:cs="Arial"/>
          <w:sz w:val="18"/>
          <w:szCs w:val="18"/>
        </w:rPr>
      </w:pPr>
      <w:r w:rsidRPr="001C427B">
        <w:rPr>
          <w:rFonts w:cs="Arial"/>
          <w:sz w:val="18"/>
          <w:szCs w:val="18"/>
        </w:rPr>
        <w:t xml:space="preserve">The use of the </w:t>
      </w:r>
      <w:r>
        <w:rPr>
          <w:rFonts w:cs="Arial"/>
          <w:sz w:val="18"/>
          <w:szCs w:val="18"/>
        </w:rPr>
        <w:t xml:space="preserve">learning and assessment </w:t>
      </w:r>
      <w:r w:rsidRPr="001C427B">
        <w:rPr>
          <w:rFonts w:cs="Arial"/>
          <w:sz w:val="18"/>
          <w:szCs w:val="18"/>
        </w:rPr>
        <w:t xml:space="preserve">plan is approved for use in the school. </w:t>
      </w:r>
      <w:r>
        <w:rPr>
          <w:rFonts w:cs="Arial"/>
          <w:sz w:val="18"/>
          <w:szCs w:val="18"/>
        </w:rPr>
        <w:t>Any</w:t>
      </w:r>
      <w:r w:rsidRPr="004C6ABF">
        <w:rPr>
          <w:rFonts w:cs="Arial"/>
          <w:sz w:val="18"/>
          <w:szCs w:val="18"/>
        </w:rPr>
        <w:t xml:space="preserve"> changes made to the </w:t>
      </w:r>
      <w:r>
        <w:rPr>
          <w:rFonts w:cs="Arial"/>
          <w:sz w:val="18"/>
          <w:szCs w:val="18"/>
        </w:rPr>
        <w:t>plan</w:t>
      </w:r>
      <w:r w:rsidRPr="004C6ABF">
        <w:rPr>
          <w:rFonts w:cs="Arial"/>
          <w:sz w:val="18"/>
          <w:szCs w:val="18"/>
        </w:rPr>
        <w:t xml:space="preserve"> support student achievement of the performance standards and retain alignment with the subject outline.</w:t>
      </w:r>
    </w:p>
    <w:p w:rsidR="000B02FA" w:rsidRPr="004C6ABF" w:rsidRDefault="000B02FA" w:rsidP="000B02FA">
      <w:pPr>
        <w:spacing w:before="40" w:after="40"/>
        <w:rPr>
          <w:rFonts w:cs="Arial"/>
          <w:sz w:val="18"/>
          <w:szCs w:val="18"/>
        </w:rPr>
      </w:pPr>
    </w:p>
    <w:tbl>
      <w:tblPr>
        <w:tblW w:w="9606" w:type="dxa"/>
        <w:tblLayout w:type="fixed"/>
        <w:tblLook w:val="01E0" w:firstRow="1" w:lastRow="1" w:firstColumn="1" w:lastColumn="1" w:noHBand="0" w:noVBand="0"/>
      </w:tblPr>
      <w:tblGrid>
        <w:gridCol w:w="2943"/>
        <w:gridCol w:w="4253"/>
        <w:gridCol w:w="709"/>
        <w:gridCol w:w="1701"/>
      </w:tblGrid>
      <w:tr w:rsidR="000B02FA" w:rsidRPr="004C6ABF" w:rsidTr="00DF5652">
        <w:trPr>
          <w:trHeight w:hRule="exact" w:val="321"/>
        </w:trPr>
        <w:tc>
          <w:tcPr>
            <w:tcW w:w="2943" w:type="dxa"/>
            <w:shd w:val="clear" w:color="auto" w:fill="auto"/>
            <w:vAlign w:val="bottom"/>
          </w:tcPr>
          <w:p w:rsidR="000B02FA" w:rsidRPr="004C6ABF" w:rsidRDefault="000B02FA" w:rsidP="00DF5652">
            <w:pPr>
              <w:spacing w:before="40" w:after="40"/>
              <w:rPr>
                <w:rFonts w:cs="Arial"/>
                <w:sz w:val="18"/>
                <w:szCs w:val="18"/>
              </w:rPr>
            </w:pPr>
            <w:r w:rsidRPr="004C6ABF">
              <w:rPr>
                <w:rFonts w:cs="Arial"/>
                <w:sz w:val="18"/>
                <w:szCs w:val="18"/>
              </w:rPr>
              <w:t>Signature o</w:t>
            </w:r>
            <w:r>
              <w:rPr>
                <w:rFonts w:cs="Arial"/>
                <w:sz w:val="18"/>
                <w:szCs w:val="18"/>
              </w:rPr>
              <w:t>f p</w:t>
            </w:r>
            <w:r w:rsidRPr="004C6ABF">
              <w:rPr>
                <w:rFonts w:cs="Arial"/>
                <w:sz w:val="18"/>
                <w:szCs w:val="18"/>
              </w:rPr>
              <w:t xml:space="preserve">rincipal or </w:t>
            </w:r>
            <w:r>
              <w:rPr>
                <w:rFonts w:cs="Arial"/>
                <w:sz w:val="18"/>
                <w:szCs w:val="18"/>
              </w:rPr>
              <w:t>delegate</w:t>
            </w:r>
          </w:p>
        </w:tc>
        <w:tc>
          <w:tcPr>
            <w:tcW w:w="4253" w:type="dxa"/>
            <w:tcBorders>
              <w:bottom w:val="single" w:sz="4" w:space="0" w:color="auto"/>
            </w:tcBorders>
            <w:shd w:val="clear" w:color="auto" w:fill="auto"/>
            <w:vAlign w:val="bottom"/>
          </w:tcPr>
          <w:p w:rsidR="000B02FA" w:rsidRPr="004C6ABF" w:rsidRDefault="000B02FA" w:rsidP="00DF5652">
            <w:pPr>
              <w:tabs>
                <w:tab w:val="right" w:leader="underscore" w:pos="3448"/>
                <w:tab w:val="right" w:leader="underscore" w:pos="7740"/>
                <w:tab w:val="left" w:leader="underscore" w:pos="7920"/>
                <w:tab w:val="right" w:leader="underscore" w:pos="9639"/>
              </w:tabs>
              <w:autoSpaceDE w:val="0"/>
              <w:autoSpaceDN w:val="0"/>
              <w:adjustRightInd w:val="0"/>
              <w:rPr>
                <w:rFonts w:cs="Arial"/>
                <w:sz w:val="18"/>
                <w:szCs w:val="22"/>
                <w:lang w:val="en-US"/>
              </w:rPr>
            </w:pPr>
          </w:p>
        </w:tc>
        <w:tc>
          <w:tcPr>
            <w:tcW w:w="709" w:type="dxa"/>
            <w:shd w:val="clear" w:color="auto" w:fill="auto"/>
            <w:vAlign w:val="bottom"/>
          </w:tcPr>
          <w:p w:rsidR="000B02FA" w:rsidRPr="004C6ABF" w:rsidRDefault="000B02FA" w:rsidP="00DF5652">
            <w:pPr>
              <w:spacing w:before="40" w:after="40"/>
              <w:rPr>
                <w:rFonts w:cs="Arial"/>
                <w:sz w:val="18"/>
                <w:szCs w:val="18"/>
              </w:rPr>
            </w:pPr>
            <w:r w:rsidRPr="004C6ABF">
              <w:rPr>
                <w:rFonts w:cs="Arial"/>
                <w:sz w:val="18"/>
                <w:szCs w:val="18"/>
              </w:rPr>
              <w:t>Date</w:t>
            </w:r>
          </w:p>
        </w:tc>
        <w:tc>
          <w:tcPr>
            <w:tcW w:w="1701" w:type="dxa"/>
            <w:tcBorders>
              <w:bottom w:val="single" w:sz="4" w:space="0" w:color="auto"/>
            </w:tcBorders>
            <w:shd w:val="clear" w:color="auto" w:fill="auto"/>
            <w:vAlign w:val="bottom"/>
          </w:tcPr>
          <w:p w:rsidR="000B02FA" w:rsidRPr="004C6ABF" w:rsidRDefault="000B02FA" w:rsidP="00DF5652">
            <w:pPr>
              <w:tabs>
                <w:tab w:val="right" w:leader="underscore" w:pos="1168"/>
                <w:tab w:val="right" w:leader="underscore" w:pos="7740"/>
                <w:tab w:val="left" w:leader="underscore" w:pos="7920"/>
                <w:tab w:val="right" w:leader="underscore" w:pos="9639"/>
              </w:tabs>
              <w:autoSpaceDE w:val="0"/>
              <w:autoSpaceDN w:val="0"/>
              <w:adjustRightInd w:val="0"/>
              <w:rPr>
                <w:rFonts w:cs="Arial"/>
                <w:sz w:val="18"/>
                <w:szCs w:val="22"/>
                <w:lang w:val="en-US"/>
              </w:rPr>
            </w:pPr>
          </w:p>
        </w:tc>
      </w:tr>
    </w:tbl>
    <w:p w:rsidR="002A53B7" w:rsidRDefault="002A53B7" w:rsidP="001A4E06">
      <w:pPr>
        <w:rPr>
          <w:highlight w:val="yellow"/>
        </w:rPr>
        <w:sectPr w:rsidR="002A53B7" w:rsidSect="001A4E06">
          <w:headerReference w:type="even" r:id="rId9"/>
          <w:headerReference w:type="default" r:id="rId10"/>
          <w:footerReference w:type="even" r:id="rId11"/>
          <w:footerReference w:type="default" r:id="rId12"/>
          <w:headerReference w:type="first" r:id="rId13"/>
          <w:footerReference w:type="first" r:id="rId14"/>
          <w:pgSz w:w="11906" w:h="16838" w:code="237"/>
          <w:pgMar w:top="1134" w:right="1134" w:bottom="1134" w:left="1134" w:header="397" w:footer="170" w:gutter="0"/>
          <w:cols w:space="708"/>
          <w:formProt w:val="0"/>
          <w:titlePg/>
          <w:docGrid w:linePitch="360"/>
        </w:sectPr>
      </w:pPr>
    </w:p>
    <w:p w:rsidR="002A53B7" w:rsidRPr="004963F3" w:rsidRDefault="002A53B7" w:rsidP="00E021FF">
      <w:pPr>
        <w:pStyle w:val="LAPHeading"/>
      </w:pPr>
      <w:r w:rsidRPr="004963F3">
        <w:lastRenderedPageBreak/>
        <w:t xml:space="preserve">Stage </w:t>
      </w:r>
      <w:r>
        <w:t xml:space="preserve">1 </w:t>
      </w:r>
      <w:r w:rsidR="00E021FF">
        <w:t>Ancient Studies</w:t>
      </w:r>
      <w:r>
        <w:t xml:space="preserve"> (10-</w:t>
      </w:r>
      <w:r w:rsidRPr="004963F3">
        <w:t>credits)</w:t>
      </w:r>
    </w:p>
    <w:p w:rsidR="002A53B7" w:rsidRPr="004963F3" w:rsidRDefault="002A53B7" w:rsidP="002A53B7">
      <w:pPr>
        <w:pStyle w:val="LAPHeading"/>
        <w:rPr>
          <w:sz w:val="24"/>
          <w:lang w:val="en-US"/>
        </w:rPr>
      </w:pPr>
      <w:r>
        <w:rPr>
          <w:sz w:val="24"/>
          <w:lang w:val="en-US"/>
        </w:rPr>
        <w:t>Assessment Overview</w:t>
      </w:r>
    </w:p>
    <w:p w:rsidR="003A7728" w:rsidRPr="004963F3" w:rsidRDefault="003A7728" w:rsidP="003A7728">
      <w:pPr>
        <w:rPr>
          <w:rFonts w:cs="Arial"/>
          <w:sz w:val="20"/>
          <w:szCs w:val="20"/>
          <w:lang w:val="en-US"/>
        </w:rPr>
      </w:pPr>
      <w:r>
        <w:rPr>
          <w:rFonts w:cs="Arial"/>
          <w:sz w:val="20"/>
          <w:szCs w:val="20"/>
          <w:lang w:val="en-US"/>
        </w:rPr>
        <w:t>T</w:t>
      </w:r>
      <w:r w:rsidRPr="004963F3">
        <w:rPr>
          <w:rFonts w:cs="Arial"/>
          <w:sz w:val="20"/>
          <w:szCs w:val="20"/>
          <w:lang w:val="en-US"/>
        </w:rPr>
        <w:t xml:space="preserve">he table below </w:t>
      </w:r>
      <w:r>
        <w:rPr>
          <w:rFonts w:cs="Arial"/>
          <w:sz w:val="20"/>
          <w:szCs w:val="20"/>
          <w:lang w:val="en-US"/>
        </w:rPr>
        <w:t>provides</w:t>
      </w:r>
      <w:r w:rsidRPr="004963F3">
        <w:rPr>
          <w:rFonts w:cs="Arial"/>
          <w:sz w:val="20"/>
          <w:szCs w:val="20"/>
          <w:lang w:val="en-US"/>
        </w:rPr>
        <w:t xml:space="preserve"> details of the planned tasks</w:t>
      </w:r>
      <w:r>
        <w:rPr>
          <w:rFonts w:cs="Arial"/>
          <w:sz w:val="20"/>
          <w:szCs w:val="20"/>
          <w:lang w:val="en-US"/>
        </w:rPr>
        <w:t xml:space="preserve"> and shows where </w:t>
      </w:r>
      <w:r w:rsidRPr="004963F3">
        <w:rPr>
          <w:rFonts w:cs="Arial"/>
          <w:sz w:val="20"/>
          <w:szCs w:val="20"/>
          <w:lang w:val="en-US"/>
        </w:rPr>
        <w:t xml:space="preserve">students have the opportunity to provide evidence for each </w:t>
      </w:r>
      <w:r>
        <w:rPr>
          <w:rFonts w:cs="Arial"/>
          <w:sz w:val="20"/>
          <w:szCs w:val="20"/>
          <w:lang w:val="en-US"/>
        </w:rPr>
        <w:t>of the specific features of all of the</w:t>
      </w:r>
      <w:r w:rsidRPr="004963F3">
        <w:rPr>
          <w:rFonts w:cs="Arial"/>
          <w:sz w:val="20"/>
          <w:szCs w:val="20"/>
          <w:lang w:val="en-US"/>
        </w:rPr>
        <w:t xml:space="preserve"> assessment design criteria.</w:t>
      </w:r>
    </w:p>
    <w:p w:rsidR="002A53B7" w:rsidRPr="00460FB4" w:rsidRDefault="002A53B7" w:rsidP="002A53B7">
      <w:pPr>
        <w:rPr>
          <w:rFonts w:cs="Arial"/>
          <w:sz w:val="8"/>
          <w:szCs w:val="8"/>
          <w:lang w:val="en-US"/>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6"/>
        <w:gridCol w:w="7501"/>
        <w:gridCol w:w="944"/>
        <w:gridCol w:w="803"/>
        <w:gridCol w:w="804"/>
        <w:gridCol w:w="4536"/>
      </w:tblGrid>
      <w:tr w:rsidR="002A53B7" w:rsidRPr="004963F3" w:rsidTr="0046422B">
        <w:trPr>
          <w:trHeight w:val="345"/>
          <w:tblHeader/>
        </w:trPr>
        <w:tc>
          <w:tcPr>
            <w:tcW w:w="1396" w:type="dxa"/>
            <w:vMerge w:val="restart"/>
            <w:shd w:val="clear" w:color="auto" w:fill="auto"/>
            <w:vAlign w:val="center"/>
          </w:tcPr>
          <w:p w:rsidR="002A53B7" w:rsidRPr="00F40B4F" w:rsidRDefault="002A53B7" w:rsidP="00BA2185">
            <w:pPr>
              <w:pStyle w:val="LAPTableText"/>
              <w:jc w:val="center"/>
              <w:rPr>
                <w:b/>
                <w:lang w:val="en-US"/>
              </w:rPr>
            </w:pPr>
            <w:r w:rsidRPr="00F40B4F">
              <w:rPr>
                <w:b/>
                <w:lang w:val="en-US"/>
              </w:rPr>
              <w:t>Assessment Type and Weighting</w:t>
            </w:r>
          </w:p>
        </w:tc>
        <w:tc>
          <w:tcPr>
            <w:tcW w:w="7501" w:type="dxa"/>
            <w:vMerge w:val="restart"/>
            <w:shd w:val="clear" w:color="auto" w:fill="auto"/>
            <w:vAlign w:val="center"/>
          </w:tcPr>
          <w:p w:rsidR="002A53B7" w:rsidRPr="0030789D" w:rsidRDefault="002A53B7" w:rsidP="00BA2185">
            <w:pPr>
              <w:pStyle w:val="ACLAPTableText"/>
              <w:jc w:val="center"/>
              <w:rPr>
                <w:b/>
              </w:rPr>
            </w:pPr>
            <w:r w:rsidRPr="0030789D">
              <w:rPr>
                <w:b/>
              </w:rPr>
              <w:t>Details of assessment</w:t>
            </w:r>
          </w:p>
        </w:tc>
        <w:tc>
          <w:tcPr>
            <w:tcW w:w="2551" w:type="dxa"/>
            <w:gridSpan w:val="3"/>
            <w:shd w:val="clear" w:color="auto" w:fill="auto"/>
            <w:vAlign w:val="center"/>
          </w:tcPr>
          <w:p w:rsidR="002A53B7" w:rsidRPr="0030789D" w:rsidRDefault="002A53B7" w:rsidP="00BA2185">
            <w:pPr>
              <w:pStyle w:val="ACLAPTableText"/>
              <w:jc w:val="center"/>
              <w:rPr>
                <w:b/>
              </w:rPr>
            </w:pPr>
            <w:r w:rsidRPr="0030789D">
              <w:rPr>
                <w:b/>
              </w:rPr>
              <w:t>Assessment Design Criteria</w:t>
            </w:r>
          </w:p>
        </w:tc>
        <w:tc>
          <w:tcPr>
            <w:tcW w:w="4536" w:type="dxa"/>
            <w:vMerge w:val="restart"/>
            <w:shd w:val="clear" w:color="auto" w:fill="auto"/>
            <w:vAlign w:val="center"/>
          </w:tcPr>
          <w:p w:rsidR="002A53B7" w:rsidRPr="0030789D" w:rsidRDefault="002A53B7" w:rsidP="00BA2185">
            <w:pPr>
              <w:pStyle w:val="ACLAPTableText"/>
              <w:jc w:val="center"/>
              <w:rPr>
                <w:b/>
              </w:rPr>
            </w:pPr>
            <w:r w:rsidRPr="0030789D">
              <w:rPr>
                <w:b/>
              </w:rPr>
              <w:t>Assessment conditions</w:t>
            </w:r>
          </w:p>
          <w:p w:rsidR="002A53B7" w:rsidRPr="0030789D" w:rsidRDefault="002A53B7" w:rsidP="00BA2185">
            <w:pPr>
              <w:pStyle w:val="ACLAPTableText"/>
              <w:jc w:val="center"/>
            </w:pPr>
            <w:r w:rsidRPr="0030789D">
              <w:t>(e.g. task type, word length, time allocated, supervision)</w:t>
            </w:r>
          </w:p>
        </w:tc>
      </w:tr>
      <w:tr w:rsidR="002A53B7" w:rsidRPr="004963F3" w:rsidTr="0046422B">
        <w:trPr>
          <w:trHeight w:val="345"/>
          <w:tblHeader/>
        </w:trPr>
        <w:tc>
          <w:tcPr>
            <w:tcW w:w="1396" w:type="dxa"/>
            <w:vMerge/>
            <w:shd w:val="clear" w:color="auto" w:fill="auto"/>
            <w:vAlign w:val="center"/>
          </w:tcPr>
          <w:p w:rsidR="002A53B7" w:rsidRPr="004963F3" w:rsidRDefault="002A53B7" w:rsidP="00BA2185">
            <w:pPr>
              <w:jc w:val="center"/>
              <w:rPr>
                <w:rFonts w:cs="Arial"/>
                <w:b/>
                <w:bCs/>
                <w:sz w:val="20"/>
                <w:szCs w:val="20"/>
                <w:lang w:val="en-US"/>
              </w:rPr>
            </w:pPr>
          </w:p>
        </w:tc>
        <w:tc>
          <w:tcPr>
            <w:tcW w:w="7501" w:type="dxa"/>
            <w:vMerge/>
            <w:shd w:val="clear" w:color="auto" w:fill="auto"/>
            <w:vAlign w:val="center"/>
          </w:tcPr>
          <w:p w:rsidR="002A53B7" w:rsidRPr="004963F3" w:rsidRDefault="002A53B7" w:rsidP="00BA2185">
            <w:pPr>
              <w:jc w:val="center"/>
              <w:rPr>
                <w:rFonts w:cs="Arial"/>
                <w:b/>
                <w:bCs/>
                <w:sz w:val="20"/>
                <w:szCs w:val="20"/>
                <w:lang w:val="en-US"/>
              </w:rPr>
            </w:pPr>
          </w:p>
        </w:tc>
        <w:tc>
          <w:tcPr>
            <w:tcW w:w="944" w:type="dxa"/>
            <w:shd w:val="clear" w:color="auto" w:fill="auto"/>
            <w:vAlign w:val="center"/>
          </w:tcPr>
          <w:p w:rsidR="002A53B7" w:rsidRPr="004963F3" w:rsidRDefault="00A013F4" w:rsidP="00BA2185">
            <w:pPr>
              <w:jc w:val="center"/>
              <w:rPr>
                <w:rFonts w:cs="Arial"/>
                <w:b/>
                <w:bCs/>
                <w:sz w:val="20"/>
                <w:szCs w:val="20"/>
                <w:lang w:val="en-US"/>
              </w:rPr>
            </w:pPr>
            <w:r>
              <w:rPr>
                <w:rFonts w:cs="Arial"/>
                <w:b/>
                <w:bCs/>
                <w:sz w:val="20"/>
                <w:szCs w:val="20"/>
                <w:lang w:val="en-US"/>
              </w:rPr>
              <w:t>KU</w:t>
            </w:r>
          </w:p>
        </w:tc>
        <w:tc>
          <w:tcPr>
            <w:tcW w:w="803" w:type="dxa"/>
            <w:shd w:val="clear" w:color="auto" w:fill="auto"/>
            <w:vAlign w:val="center"/>
          </w:tcPr>
          <w:p w:rsidR="002A53B7" w:rsidRPr="004963F3" w:rsidRDefault="00A013F4" w:rsidP="00BA2185">
            <w:pPr>
              <w:jc w:val="center"/>
              <w:rPr>
                <w:rFonts w:cs="Arial"/>
                <w:b/>
                <w:bCs/>
                <w:sz w:val="20"/>
                <w:szCs w:val="20"/>
                <w:lang w:val="en-US"/>
              </w:rPr>
            </w:pPr>
            <w:r>
              <w:rPr>
                <w:rFonts w:cs="Arial"/>
                <w:b/>
                <w:bCs/>
                <w:sz w:val="20"/>
                <w:szCs w:val="20"/>
                <w:lang w:val="en-US"/>
              </w:rPr>
              <w:t>RA</w:t>
            </w:r>
          </w:p>
        </w:tc>
        <w:tc>
          <w:tcPr>
            <w:tcW w:w="804" w:type="dxa"/>
            <w:shd w:val="clear" w:color="auto" w:fill="auto"/>
            <w:vAlign w:val="center"/>
          </w:tcPr>
          <w:p w:rsidR="002A53B7" w:rsidRPr="004963F3" w:rsidRDefault="00855247" w:rsidP="00BA2185">
            <w:pPr>
              <w:jc w:val="center"/>
              <w:rPr>
                <w:rFonts w:cs="Arial"/>
                <w:b/>
                <w:bCs/>
                <w:sz w:val="20"/>
                <w:szCs w:val="20"/>
                <w:lang w:val="en-US"/>
              </w:rPr>
            </w:pPr>
            <w:r>
              <w:rPr>
                <w:rFonts w:cs="Arial"/>
                <w:b/>
                <w:bCs/>
                <w:sz w:val="20"/>
                <w:szCs w:val="20"/>
                <w:lang w:val="en-US"/>
              </w:rPr>
              <w:t>A</w:t>
            </w:r>
          </w:p>
        </w:tc>
        <w:tc>
          <w:tcPr>
            <w:tcW w:w="4536" w:type="dxa"/>
            <w:vMerge/>
            <w:shd w:val="clear" w:color="auto" w:fill="auto"/>
            <w:vAlign w:val="center"/>
          </w:tcPr>
          <w:p w:rsidR="002A53B7" w:rsidRPr="004963F3" w:rsidRDefault="002A53B7" w:rsidP="00BA2185">
            <w:pPr>
              <w:rPr>
                <w:rFonts w:cs="Arial"/>
                <w:sz w:val="20"/>
                <w:szCs w:val="20"/>
                <w:lang w:val="en-US"/>
              </w:rPr>
            </w:pPr>
          </w:p>
        </w:tc>
      </w:tr>
      <w:tr w:rsidR="000D5E57" w:rsidRPr="004963F3" w:rsidTr="0046422B">
        <w:trPr>
          <w:trHeight w:val="1317"/>
        </w:trPr>
        <w:tc>
          <w:tcPr>
            <w:tcW w:w="1396" w:type="dxa"/>
            <w:vMerge w:val="restart"/>
            <w:shd w:val="clear" w:color="auto" w:fill="auto"/>
            <w:vAlign w:val="center"/>
          </w:tcPr>
          <w:p w:rsidR="000D5E57" w:rsidRPr="000D5E57" w:rsidRDefault="00E15EFF" w:rsidP="00BA2185">
            <w:pPr>
              <w:pStyle w:val="LAPTableText"/>
              <w:jc w:val="center"/>
              <w:rPr>
                <w:b/>
                <w:lang w:val="en-US"/>
              </w:rPr>
            </w:pPr>
            <w:r>
              <w:rPr>
                <w:b/>
                <w:lang w:val="en-US"/>
              </w:rPr>
              <w:t>Skills and Applications</w:t>
            </w:r>
          </w:p>
          <w:p w:rsidR="000D5E57" w:rsidRPr="00F40B4F" w:rsidRDefault="000D5E57" w:rsidP="00BA2185">
            <w:pPr>
              <w:pStyle w:val="LAPTableText"/>
              <w:jc w:val="center"/>
              <w:rPr>
                <w:b/>
                <w:lang w:val="en-US"/>
              </w:rPr>
            </w:pPr>
          </w:p>
          <w:p w:rsidR="000D5E57" w:rsidRPr="00F40B4F" w:rsidRDefault="000D5E57" w:rsidP="00BA2185">
            <w:pPr>
              <w:pStyle w:val="LAPTableText"/>
              <w:jc w:val="center"/>
              <w:rPr>
                <w:b/>
                <w:lang w:val="en-US"/>
              </w:rPr>
            </w:pPr>
          </w:p>
          <w:p w:rsidR="000D5E57" w:rsidRPr="00F40B4F" w:rsidRDefault="000D5E57" w:rsidP="00BA2185">
            <w:pPr>
              <w:pStyle w:val="LAPTableText"/>
              <w:jc w:val="center"/>
              <w:rPr>
                <w:b/>
                <w:lang w:val="en-US"/>
              </w:rPr>
            </w:pPr>
            <w:r w:rsidRPr="00F40B4F">
              <w:rPr>
                <w:b/>
                <w:lang w:val="en-US"/>
              </w:rPr>
              <w:t xml:space="preserve">Weighting </w:t>
            </w:r>
            <w:r w:rsidR="003750C5">
              <w:rPr>
                <w:b/>
                <w:lang w:val="en-US"/>
              </w:rPr>
              <w:t>75%</w:t>
            </w:r>
          </w:p>
        </w:tc>
        <w:tc>
          <w:tcPr>
            <w:tcW w:w="7501" w:type="dxa"/>
            <w:shd w:val="clear" w:color="auto" w:fill="auto"/>
          </w:tcPr>
          <w:p w:rsidR="00DF373C" w:rsidRPr="004F2B04" w:rsidRDefault="00AC02C6" w:rsidP="005258F8">
            <w:pPr>
              <w:pStyle w:val="ACLAPTableText"/>
              <w:rPr>
                <w:b/>
                <w:u w:val="single"/>
              </w:rPr>
            </w:pPr>
            <w:r w:rsidRPr="00C83053">
              <w:rPr>
                <w:b/>
                <w:u w:val="single"/>
              </w:rPr>
              <w:t xml:space="preserve">Topic 1: Understanding Ancient History </w:t>
            </w:r>
            <w:r w:rsidR="004D6666">
              <w:rPr>
                <w:b/>
                <w:u w:val="single"/>
              </w:rPr>
              <w:t>(Historical authentication and reliability)</w:t>
            </w:r>
            <w:r w:rsidR="003750C5">
              <w:t xml:space="preserve"> Students investigate a</w:t>
            </w:r>
            <w:r w:rsidR="005258F8">
              <w:t xml:space="preserve"> range of the legendary Chinese </w:t>
            </w:r>
            <w:r w:rsidR="003750C5">
              <w:t xml:space="preserve">female warrior figures </w:t>
            </w:r>
            <w:r w:rsidR="00A97C15">
              <w:t xml:space="preserve">from the Shang Dynasty (1600-1050BCE) to the Southern and Northern Dynasties (420-589CE) </w:t>
            </w:r>
            <w:r w:rsidR="003750C5">
              <w:t>including Hua Mulan and Lady Fu Hao to determine if there is any evidence to support that they were real historical figures. Students consider the authenticity and reliability of both primary and secondary source material and how historians use multiple sources to put forward credible theories relying on literary and archaeological evid</w:t>
            </w:r>
            <w:r w:rsidR="004F2B04">
              <w:t>ence to support their ideas. Students synthesise evidence and present their own informed argument on the historical reality of women warriors in Ancient China.</w:t>
            </w:r>
          </w:p>
        </w:tc>
        <w:tc>
          <w:tcPr>
            <w:tcW w:w="944" w:type="dxa"/>
            <w:shd w:val="clear" w:color="auto" w:fill="auto"/>
            <w:vAlign w:val="center"/>
          </w:tcPr>
          <w:p w:rsidR="002A7516" w:rsidRPr="004963F3" w:rsidRDefault="004262B9" w:rsidP="0046422B">
            <w:pPr>
              <w:pStyle w:val="ACLAPTableText"/>
              <w:jc w:val="center"/>
              <w:rPr>
                <w:lang w:val="en-US"/>
              </w:rPr>
            </w:pPr>
            <w:r>
              <w:rPr>
                <w:lang w:val="en-US"/>
              </w:rPr>
              <w:t xml:space="preserve">1, </w:t>
            </w:r>
            <w:r w:rsidR="00855247">
              <w:rPr>
                <w:lang w:val="en-US"/>
              </w:rPr>
              <w:t>3</w:t>
            </w:r>
          </w:p>
        </w:tc>
        <w:tc>
          <w:tcPr>
            <w:tcW w:w="803" w:type="dxa"/>
            <w:shd w:val="clear" w:color="auto" w:fill="auto"/>
            <w:vAlign w:val="center"/>
          </w:tcPr>
          <w:p w:rsidR="000D5E57" w:rsidRPr="004963F3" w:rsidRDefault="00855247" w:rsidP="0046422B">
            <w:pPr>
              <w:pStyle w:val="ACLAPTableText"/>
              <w:jc w:val="center"/>
              <w:rPr>
                <w:lang w:val="en-US"/>
              </w:rPr>
            </w:pPr>
            <w:r>
              <w:rPr>
                <w:lang w:val="en-US"/>
              </w:rPr>
              <w:t>1</w:t>
            </w:r>
          </w:p>
        </w:tc>
        <w:tc>
          <w:tcPr>
            <w:tcW w:w="804" w:type="dxa"/>
            <w:shd w:val="clear" w:color="auto" w:fill="auto"/>
            <w:vAlign w:val="center"/>
          </w:tcPr>
          <w:p w:rsidR="00855247" w:rsidRPr="004963F3" w:rsidRDefault="004262B9" w:rsidP="004262B9">
            <w:pPr>
              <w:pStyle w:val="ACLAPTableText"/>
              <w:jc w:val="center"/>
              <w:rPr>
                <w:lang w:val="en-US"/>
              </w:rPr>
            </w:pPr>
            <w:r>
              <w:rPr>
                <w:lang w:val="en-US"/>
              </w:rPr>
              <w:t>1,</w:t>
            </w:r>
            <w:r w:rsidR="00855247">
              <w:rPr>
                <w:lang w:val="en-US"/>
              </w:rPr>
              <w:t>3</w:t>
            </w:r>
          </w:p>
        </w:tc>
        <w:tc>
          <w:tcPr>
            <w:tcW w:w="4536" w:type="dxa"/>
            <w:shd w:val="clear" w:color="auto" w:fill="auto"/>
          </w:tcPr>
          <w:p w:rsidR="000D5E57" w:rsidRDefault="003750C5" w:rsidP="00527BF7">
            <w:pPr>
              <w:pStyle w:val="ACLAPTableText"/>
              <w:rPr>
                <w:b/>
                <w:u w:val="single"/>
              </w:rPr>
            </w:pPr>
            <w:r>
              <w:rPr>
                <w:b/>
                <w:u w:val="single"/>
              </w:rPr>
              <w:t>Report</w:t>
            </w:r>
          </w:p>
          <w:p w:rsidR="00855247" w:rsidRPr="004A65FD" w:rsidRDefault="00855247" w:rsidP="00527BF7">
            <w:pPr>
              <w:pStyle w:val="ACLAPTableText"/>
              <w:rPr>
                <w:b/>
                <w:u w:val="single"/>
              </w:rPr>
            </w:pPr>
            <w:r>
              <w:t>800 word report or 5 minute oral or equivalent multimodal. Students are encouraged to include relevant visual material in their response. Students are guided by a series of teacher directed questions.</w:t>
            </w:r>
          </w:p>
        </w:tc>
      </w:tr>
      <w:tr w:rsidR="000D5E57" w:rsidRPr="004963F3" w:rsidTr="0046422B">
        <w:trPr>
          <w:trHeight w:val="1294"/>
        </w:trPr>
        <w:tc>
          <w:tcPr>
            <w:tcW w:w="1396" w:type="dxa"/>
            <w:vMerge/>
            <w:shd w:val="clear" w:color="auto" w:fill="auto"/>
            <w:vAlign w:val="center"/>
          </w:tcPr>
          <w:p w:rsidR="000D5E57" w:rsidRPr="00F40B4F" w:rsidRDefault="000D5E57" w:rsidP="00BA2185">
            <w:pPr>
              <w:pStyle w:val="LAPTableText"/>
              <w:jc w:val="center"/>
              <w:rPr>
                <w:b/>
                <w:lang w:val="en-US"/>
              </w:rPr>
            </w:pPr>
          </w:p>
        </w:tc>
        <w:tc>
          <w:tcPr>
            <w:tcW w:w="7501" w:type="dxa"/>
            <w:shd w:val="clear" w:color="auto" w:fill="auto"/>
          </w:tcPr>
          <w:p w:rsidR="00CE5191" w:rsidRDefault="004F2B04" w:rsidP="00BA2185">
            <w:pPr>
              <w:pStyle w:val="ACLAPTableText"/>
              <w:rPr>
                <w:b/>
                <w:u w:val="single"/>
              </w:rPr>
            </w:pPr>
            <w:r>
              <w:rPr>
                <w:b/>
                <w:u w:val="single"/>
              </w:rPr>
              <w:t>Topic 4: Social Structures, slavery and everyday life</w:t>
            </w:r>
          </w:p>
          <w:p w:rsidR="000D5E57" w:rsidRPr="004963F3" w:rsidRDefault="004F2B04" w:rsidP="00BA2185">
            <w:pPr>
              <w:pStyle w:val="ACLAPTableText"/>
            </w:pPr>
            <w:r>
              <w:t xml:space="preserve">Students investigate life in the Imperial Court of the </w:t>
            </w:r>
            <w:r w:rsidR="00A97C15">
              <w:t xml:space="preserve">early Han Dynasty including </w:t>
            </w:r>
            <w:r>
              <w:t>the rule of the Empress Dowager Lu Zhi</w:t>
            </w:r>
            <w:r w:rsidR="00A41DF8">
              <w:t xml:space="preserve"> (195-180BCE). </w:t>
            </w:r>
            <w:r w:rsidR="00A97C15">
              <w:t>They consider the role</w:t>
            </w:r>
            <w:r w:rsidR="00A41DF8">
              <w:t>s</w:t>
            </w:r>
            <w:r w:rsidR="00A97C15">
              <w:t xml:space="preserve"> and relationships between members of the royal family,</w:t>
            </w:r>
            <w:r w:rsidR="00866627">
              <w:t xml:space="preserve"> the political intrigues of imperial women as a means of gaining and holding power, the impact imperial </w:t>
            </w:r>
            <w:r w:rsidR="00A97C15">
              <w:t xml:space="preserve">decisions had on others and </w:t>
            </w:r>
            <w:r w:rsidR="00866627">
              <w:t xml:space="preserve">how </w:t>
            </w:r>
            <w:r w:rsidR="00A41DF8">
              <w:t>the i</w:t>
            </w:r>
            <w:r w:rsidR="00A97C15">
              <w:t>mperial family achieved stability</w:t>
            </w:r>
            <w:r w:rsidR="00866627">
              <w:t xml:space="preserve"> for the community</w:t>
            </w:r>
            <w:r w:rsidR="00A97C15">
              <w:t xml:space="preserve"> in </w:t>
            </w:r>
            <w:r w:rsidR="00087B98">
              <w:t xml:space="preserve">Ancient </w:t>
            </w:r>
            <w:r w:rsidR="00A97C15">
              <w:t xml:space="preserve">China. Students use both primary and secondary source material </w:t>
            </w:r>
            <w:r w:rsidR="00866627">
              <w:t xml:space="preserve">to understand and reflect on what life was like in this period </w:t>
            </w:r>
            <w:r w:rsidR="00087B98">
              <w:t xml:space="preserve">for nobles, </w:t>
            </w:r>
            <w:r w:rsidR="00866627">
              <w:t xml:space="preserve">peasants </w:t>
            </w:r>
            <w:r w:rsidR="00087B98">
              <w:t xml:space="preserve">and merchants </w:t>
            </w:r>
            <w:r w:rsidR="00866627">
              <w:t>while also considering the diversity of beliefs</w:t>
            </w:r>
            <w:r w:rsidR="00A97C15">
              <w:t xml:space="preserve"> and attitudes of pe</w:t>
            </w:r>
            <w:r w:rsidR="00866627">
              <w:t>ople living in this time period.</w:t>
            </w:r>
          </w:p>
        </w:tc>
        <w:tc>
          <w:tcPr>
            <w:tcW w:w="944" w:type="dxa"/>
            <w:shd w:val="clear" w:color="auto" w:fill="auto"/>
            <w:vAlign w:val="center"/>
          </w:tcPr>
          <w:p w:rsidR="000D5E57" w:rsidRPr="004963F3" w:rsidRDefault="004262B9" w:rsidP="0046422B">
            <w:pPr>
              <w:pStyle w:val="ACLAPTableText"/>
              <w:jc w:val="center"/>
              <w:rPr>
                <w:lang w:val="en-US"/>
              </w:rPr>
            </w:pPr>
            <w:r>
              <w:rPr>
                <w:lang w:val="en-US"/>
              </w:rPr>
              <w:t xml:space="preserve">1, </w:t>
            </w:r>
            <w:r w:rsidR="00087B98">
              <w:rPr>
                <w:lang w:val="en-US"/>
              </w:rPr>
              <w:t>2</w:t>
            </w:r>
          </w:p>
        </w:tc>
        <w:tc>
          <w:tcPr>
            <w:tcW w:w="803" w:type="dxa"/>
            <w:shd w:val="clear" w:color="auto" w:fill="auto"/>
            <w:vAlign w:val="center"/>
          </w:tcPr>
          <w:p w:rsidR="000D5E57" w:rsidRPr="004963F3" w:rsidRDefault="00087B98" w:rsidP="0046422B">
            <w:pPr>
              <w:pStyle w:val="ACLAPTableText"/>
              <w:jc w:val="center"/>
              <w:rPr>
                <w:lang w:val="en-US"/>
              </w:rPr>
            </w:pPr>
            <w:r>
              <w:rPr>
                <w:lang w:val="en-US"/>
              </w:rPr>
              <w:t>1</w:t>
            </w:r>
          </w:p>
        </w:tc>
        <w:tc>
          <w:tcPr>
            <w:tcW w:w="804" w:type="dxa"/>
            <w:shd w:val="clear" w:color="auto" w:fill="auto"/>
            <w:vAlign w:val="center"/>
          </w:tcPr>
          <w:p w:rsidR="000D5E57" w:rsidRPr="004963F3" w:rsidRDefault="004262B9" w:rsidP="0046422B">
            <w:pPr>
              <w:pStyle w:val="ACLAPTableText"/>
              <w:jc w:val="center"/>
              <w:rPr>
                <w:lang w:val="en-US"/>
              </w:rPr>
            </w:pPr>
            <w:r>
              <w:rPr>
                <w:lang w:val="en-US"/>
              </w:rPr>
              <w:t>1</w:t>
            </w:r>
          </w:p>
        </w:tc>
        <w:tc>
          <w:tcPr>
            <w:tcW w:w="4536" w:type="dxa"/>
            <w:shd w:val="clear" w:color="auto" w:fill="auto"/>
          </w:tcPr>
          <w:p w:rsidR="004830E2" w:rsidRPr="004830E2" w:rsidRDefault="009F487D" w:rsidP="00CE5191">
            <w:pPr>
              <w:pStyle w:val="ACLAPTableText"/>
              <w:rPr>
                <w:b/>
                <w:u w:val="single"/>
              </w:rPr>
            </w:pPr>
            <w:r>
              <w:rPr>
                <w:b/>
                <w:u w:val="single"/>
              </w:rPr>
              <w:t>Creative Response</w:t>
            </w:r>
          </w:p>
          <w:p w:rsidR="000D5E57" w:rsidRDefault="00087B98" w:rsidP="00CE5191">
            <w:pPr>
              <w:pStyle w:val="ACLAPTableText"/>
            </w:pPr>
            <w:r>
              <w:t xml:space="preserve">800 word or 5 minute oral or </w:t>
            </w:r>
            <w:r w:rsidR="009F487D">
              <w:t>equivalent</w:t>
            </w:r>
            <w:r>
              <w:t xml:space="preserve"> </w:t>
            </w:r>
            <w:r w:rsidR="009F487D">
              <w:t>multimodal creative</w:t>
            </w:r>
            <w:r>
              <w:t xml:space="preserve"> response. Students </w:t>
            </w:r>
            <w:r w:rsidR="009F487D">
              <w:t>respond</w:t>
            </w:r>
            <w:r>
              <w:t xml:space="preserve"> from the perspective of either </w:t>
            </w:r>
            <w:r w:rsidR="009F487D">
              <w:t xml:space="preserve">one </w:t>
            </w:r>
            <w:r>
              <w:t xml:space="preserve">or a combination of; a direct member of the Imperial family, a court official, a peasant or a merchant to explore what life was like during the early Han Dynasty. </w:t>
            </w:r>
          </w:p>
          <w:p w:rsidR="00527BF7" w:rsidRPr="004963F3" w:rsidRDefault="009F487D" w:rsidP="00CE5191">
            <w:pPr>
              <w:pStyle w:val="ACLAPTableText"/>
            </w:pPr>
            <w:r>
              <w:t>Students can choose to present in a range of different formats that could include: a diary entry, letter, blog, video, story, a poem or any other negotiated format</w:t>
            </w:r>
            <w:r w:rsidR="00A41DF8">
              <w:t>.</w:t>
            </w:r>
          </w:p>
        </w:tc>
      </w:tr>
      <w:tr w:rsidR="000D5E57" w:rsidRPr="004963F3" w:rsidTr="0046422B">
        <w:trPr>
          <w:trHeight w:val="363"/>
        </w:trPr>
        <w:tc>
          <w:tcPr>
            <w:tcW w:w="1396" w:type="dxa"/>
            <w:vMerge/>
            <w:shd w:val="clear" w:color="auto" w:fill="auto"/>
            <w:vAlign w:val="center"/>
          </w:tcPr>
          <w:p w:rsidR="000D5E57" w:rsidRPr="00F40B4F" w:rsidRDefault="000D5E57" w:rsidP="00BA2185">
            <w:pPr>
              <w:pStyle w:val="LAPTableText"/>
              <w:jc w:val="center"/>
              <w:rPr>
                <w:b/>
                <w:lang w:val="en-US"/>
              </w:rPr>
            </w:pPr>
          </w:p>
        </w:tc>
        <w:tc>
          <w:tcPr>
            <w:tcW w:w="7501" w:type="dxa"/>
            <w:shd w:val="clear" w:color="auto" w:fill="auto"/>
          </w:tcPr>
          <w:p w:rsidR="000D5E57" w:rsidRDefault="009F487D" w:rsidP="00BA2185">
            <w:pPr>
              <w:pStyle w:val="ACLAPTableText"/>
              <w:rPr>
                <w:b/>
                <w:u w:val="single"/>
              </w:rPr>
            </w:pPr>
            <w:r>
              <w:rPr>
                <w:b/>
                <w:u w:val="single"/>
              </w:rPr>
              <w:t>Topic 2: Art, architecture, and technology</w:t>
            </w:r>
          </w:p>
          <w:p w:rsidR="000D5E57" w:rsidRDefault="00DC3575" w:rsidP="00F07FB9">
            <w:pPr>
              <w:pStyle w:val="ACLAPTableText"/>
            </w:pPr>
            <w:r>
              <w:t>Students</w:t>
            </w:r>
            <w:r w:rsidR="009F487D">
              <w:t xml:space="preserve"> investigate the technologica</w:t>
            </w:r>
            <w:r w:rsidR="00861094">
              <w:t xml:space="preserve">l </w:t>
            </w:r>
            <w:r>
              <w:t xml:space="preserve">and scientific </w:t>
            </w:r>
            <w:r w:rsidR="00861094">
              <w:t>advances made under the Gupta</w:t>
            </w:r>
            <w:r w:rsidR="009F487D">
              <w:t xml:space="preserve"> </w:t>
            </w:r>
            <w:r w:rsidR="00861094">
              <w:t xml:space="preserve">Empire (320-550CE) </w:t>
            </w:r>
            <w:r w:rsidR="009F487D">
              <w:t>in Ancient India and th</w:t>
            </w:r>
            <w:r>
              <w:t xml:space="preserve">e importance of these discoveries </w:t>
            </w:r>
            <w:r w:rsidR="009F487D">
              <w:t xml:space="preserve">to the contemporary world. </w:t>
            </w:r>
            <w:r w:rsidR="00861094">
              <w:t xml:space="preserve">They explore the </w:t>
            </w:r>
            <w:r w:rsidR="009D27B0">
              <w:t xml:space="preserve">conditions and context of </w:t>
            </w:r>
            <w:r w:rsidR="00F07FB9">
              <w:t xml:space="preserve">Ancient Indian </w:t>
            </w:r>
            <w:r w:rsidR="009D27B0">
              <w:t xml:space="preserve">society that fostered the development of scientific thought and invention. </w:t>
            </w:r>
            <w:r>
              <w:t>Students</w:t>
            </w:r>
            <w:r w:rsidR="009D27B0">
              <w:t xml:space="preserve"> make connections between the discoveries </w:t>
            </w:r>
            <w:r w:rsidR="00F07FB9">
              <w:t xml:space="preserve">and advancements </w:t>
            </w:r>
            <w:r w:rsidR="009D27B0">
              <w:t xml:space="preserve">made in this time period with the development of scientific thought across </w:t>
            </w:r>
            <w:r w:rsidR="00F07FB9">
              <w:t>multiple time periods</w:t>
            </w:r>
            <w:r>
              <w:t xml:space="preserve"> and </w:t>
            </w:r>
            <w:r w:rsidR="009D27B0">
              <w:t>cultures including the contemporary</w:t>
            </w:r>
            <w:r w:rsidR="00F07FB9">
              <w:t xml:space="preserve"> world. They consider the future application of ideas developed from the past and what societies need in order to foster creativity and new ideas. </w:t>
            </w:r>
          </w:p>
        </w:tc>
        <w:tc>
          <w:tcPr>
            <w:tcW w:w="944" w:type="dxa"/>
            <w:shd w:val="clear" w:color="auto" w:fill="auto"/>
            <w:vAlign w:val="center"/>
          </w:tcPr>
          <w:p w:rsidR="000D5E57" w:rsidRPr="004963F3" w:rsidRDefault="004262B9" w:rsidP="0046422B">
            <w:pPr>
              <w:pStyle w:val="ACLAPTableText"/>
              <w:jc w:val="center"/>
              <w:rPr>
                <w:lang w:val="en-US"/>
              </w:rPr>
            </w:pPr>
            <w:r>
              <w:rPr>
                <w:lang w:val="en-US"/>
              </w:rPr>
              <w:t xml:space="preserve">1, </w:t>
            </w:r>
            <w:r w:rsidR="00DC3575">
              <w:rPr>
                <w:lang w:val="en-US"/>
              </w:rPr>
              <w:t>2</w:t>
            </w:r>
          </w:p>
        </w:tc>
        <w:tc>
          <w:tcPr>
            <w:tcW w:w="803" w:type="dxa"/>
            <w:shd w:val="clear" w:color="auto" w:fill="auto"/>
            <w:vAlign w:val="center"/>
          </w:tcPr>
          <w:p w:rsidR="000D5E57" w:rsidRPr="004963F3" w:rsidRDefault="00DC3575" w:rsidP="0046422B">
            <w:pPr>
              <w:pStyle w:val="ACLAPTableText"/>
              <w:jc w:val="center"/>
              <w:rPr>
                <w:lang w:val="en-US"/>
              </w:rPr>
            </w:pPr>
            <w:r>
              <w:rPr>
                <w:lang w:val="en-US"/>
              </w:rPr>
              <w:t>2</w:t>
            </w:r>
          </w:p>
        </w:tc>
        <w:tc>
          <w:tcPr>
            <w:tcW w:w="804" w:type="dxa"/>
            <w:shd w:val="clear" w:color="auto" w:fill="auto"/>
            <w:vAlign w:val="center"/>
          </w:tcPr>
          <w:p w:rsidR="000D5E57" w:rsidRPr="004963F3" w:rsidRDefault="00DC3575" w:rsidP="0046422B">
            <w:pPr>
              <w:pStyle w:val="ACLAPTableText"/>
              <w:jc w:val="center"/>
              <w:rPr>
                <w:lang w:val="en-US"/>
              </w:rPr>
            </w:pPr>
            <w:r>
              <w:rPr>
                <w:lang w:val="en-US"/>
              </w:rPr>
              <w:t>2</w:t>
            </w:r>
          </w:p>
        </w:tc>
        <w:tc>
          <w:tcPr>
            <w:tcW w:w="4536" w:type="dxa"/>
            <w:shd w:val="clear" w:color="auto" w:fill="auto"/>
          </w:tcPr>
          <w:p w:rsidR="004830E2" w:rsidRPr="004830E2" w:rsidRDefault="009F487D" w:rsidP="00527BF7">
            <w:pPr>
              <w:pStyle w:val="ACLAPTableText"/>
              <w:rPr>
                <w:b/>
                <w:u w:val="single"/>
              </w:rPr>
            </w:pPr>
            <w:r>
              <w:rPr>
                <w:b/>
                <w:u w:val="single"/>
              </w:rPr>
              <w:t>Group Presentation</w:t>
            </w:r>
            <w:r w:rsidR="00DC3575">
              <w:rPr>
                <w:b/>
                <w:u w:val="single"/>
              </w:rPr>
              <w:t xml:space="preserve"> &amp; Tutorial</w:t>
            </w:r>
          </w:p>
          <w:p w:rsidR="000D5E57" w:rsidRPr="004963F3" w:rsidRDefault="00A41DF8" w:rsidP="00A41DF8">
            <w:pPr>
              <w:pStyle w:val="ACLAPTableText"/>
            </w:pPr>
            <w:r>
              <w:t>In g</w:t>
            </w:r>
            <w:r w:rsidR="00DC3575">
              <w:t xml:space="preserve">roups of three or four students prepare and present a tutorial </w:t>
            </w:r>
            <w:r>
              <w:t>including</w:t>
            </w:r>
            <w:r w:rsidR="00DC3575">
              <w:t xml:space="preserve"> a </w:t>
            </w:r>
            <w:r w:rsidR="00F07FB9">
              <w:t>learning activity</w:t>
            </w:r>
            <w:r w:rsidR="00DC3575">
              <w:t xml:space="preserve"> with the class covering a significant technological or scientific concept discovered in the Gupta Empire. Each group member takes on a designated role and presents the </w:t>
            </w:r>
            <w:r w:rsidR="00F07FB9">
              <w:t>equivalent</w:t>
            </w:r>
            <w:r w:rsidR="00DC3575">
              <w:t xml:space="preserve"> of </w:t>
            </w:r>
            <w:r w:rsidR="003073DB">
              <w:t>up to</w:t>
            </w:r>
            <w:r w:rsidR="00F07FB9">
              <w:t xml:space="preserve"> </w:t>
            </w:r>
            <w:r w:rsidR="00DC3575">
              <w:t xml:space="preserve">800 words or 5minutes </w:t>
            </w:r>
            <w:r w:rsidR="003073DB">
              <w:t>oral/</w:t>
            </w:r>
            <w:r w:rsidR="00F07FB9">
              <w:t>multimodal to</w:t>
            </w:r>
            <w:r w:rsidR="00DC3575">
              <w:t xml:space="preserve"> the presentation/tutorial. </w:t>
            </w:r>
            <w:r w:rsidR="00F07FB9">
              <w:t>Students</w:t>
            </w:r>
            <w:r w:rsidR="00DC3575">
              <w:t xml:space="preserve"> are assessed individually. </w:t>
            </w:r>
          </w:p>
        </w:tc>
      </w:tr>
      <w:tr w:rsidR="002A53B7" w:rsidRPr="004963F3" w:rsidTr="0046422B">
        <w:trPr>
          <w:trHeight w:val="1307"/>
        </w:trPr>
        <w:tc>
          <w:tcPr>
            <w:tcW w:w="1396" w:type="dxa"/>
            <w:tcBorders>
              <w:top w:val="single" w:sz="12" w:space="0" w:color="auto"/>
            </w:tcBorders>
            <w:shd w:val="clear" w:color="auto" w:fill="auto"/>
            <w:vAlign w:val="center"/>
          </w:tcPr>
          <w:p w:rsidR="002A53B7" w:rsidRPr="00F40B4F" w:rsidRDefault="009F487D" w:rsidP="00BA2185">
            <w:pPr>
              <w:pStyle w:val="LAPTableText"/>
              <w:jc w:val="center"/>
              <w:rPr>
                <w:b/>
                <w:lang w:val="en-US"/>
              </w:rPr>
            </w:pPr>
            <w:r>
              <w:rPr>
                <w:b/>
                <w:lang w:val="en-US"/>
              </w:rPr>
              <w:t>Inquiry</w:t>
            </w:r>
          </w:p>
          <w:p w:rsidR="002A53B7" w:rsidRPr="00F40B4F" w:rsidRDefault="002A53B7" w:rsidP="00BA2185">
            <w:pPr>
              <w:pStyle w:val="LAPTableText"/>
              <w:jc w:val="center"/>
              <w:rPr>
                <w:b/>
                <w:lang w:val="en-US"/>
              </w:rPr>
            </w:pPr>
          </w:p>
          <w:p w:rsidR="002A53B7" w:rsidRPr="00F40B4F" w:rsidRDefault="002A53B7" w:rsidP="00BA2185">
            <w:pPr>
              <w:pStyle w:val="LAPTableText"/>
              <w:jc w:val="center"/>
              <w:rPr>
                <w:b/>
                <w:lang w:val="en-US"/>
              </w:rPr>
            </w:pPr>
          </w:p>
          <w:p w:rsidR="002A53B7" w:rsidRPr="00F40B4F" w:rsidRDefault="002A53B7" w:rsidP="00BA2185">
            <w:pPr>
              <w:pStyle w:val="LAPTableText"/>
              <w:jc w:val="center"/>
              <w:rPr>
                <w:b/>
                <w:lang w:val="en-US"/>
              </w:rPr>
            </w:pPr>
            <w:r w:rsidRPr="00F40B4F">
              <w:rPr>
                <w:b/>
                <w:lang w:val="en-US"/>
              </w:rPr>
              <w:t>Weighting</w:t>
            </w:r>
          </w:p>
          <w:p w:rsidR="002A53B7" w:rsidRPr="000D5E57" w:rsidRDefault="009F487D" w:rsidP="000D5E57">
            <w:pPr>
              <w:pStyle w:val="LAPTableText"/>
              <w:jc w:val="center"/>
              <w:rPr>
                <w:b/>
                <w:lang w:val="en-US"/>
              </w:rPr>
            </w:pPr>
            <w:r>
              <w:rPr>
                <w:b/>
                <w:lang w:val="en-US"/>
              </w:rPr>
              <w:t>25%</w:t>
            </w:r>
          </w:p>
        </w:tc>
        <w:tc>
          <w:tcPr>
            <w:tcW w:w="7501" w:type="dxa"/>
            <w:tcBorders>
              <w:top w:val="single" w:sz="12" w:space="0" w:color="auto"/>
            </w:tcBorders>
            <w:shd w:val="clear" w:color="auto" w:fill="auto"/>
          </w:tcPr>
          <w:p w:rsidR="00427E66" w:rsidRDefault="00427E66" w:rsidP="00427E66">
            <w:pPr>
              <w:pStyle w:val="ACLAPTableText"/>
              <w:rPr>
                <w:b/>
                <w:u w:val="single"/>
              </w:rPr>
            </w:pPr>
            <w:r>
              <w:rPr>
                <w:b/>
                <w:u w:val="single"/>
              </w:rPr>
              <w:t>Topic 2: Art, architecture, and technology</w:t>
            </w:r>
          </w:p>
          <w:p w:rsidR="002A53B7" w:rsidRPr="004963F3" w:rsidRDefault="00D93419" w:rsidP="00D93419">
            <w:pPr>
              <w:pStyle w:val="ACLAPTableText"/>
              <w:rPr>
                <w:lang w:val="en-US"/>
              </w:rPr>
            </w:pPr>
            <w:r>
              <w:rPr>
                <w:lang w:val="en-US"/>
              </w:rPr>
              <w:t>W</w:t>
            </w:r>
            <w:r w:rsidRPr="00427E66">
              <w:rPr>
                <w:lang w:val="en-US"/>
              </w:rPr>
              <w:t>ith support from the teacher</w:t>
            </w:r>
            <w:r>
              <w:rPr>
                <w:lang w:val="en-US"/>
              </w:rPr>
              <w:t>, s</w:t>
            </w:r>
            <w:r w:rsidR="00427E66" w:rsidRPr="00427E66">
              <w:rPr>
                <w:lang w:val="en-US"/>
              </w:rPr>
              <w:t xml:space="preserve">tudents develop a research question with specific reference to </w:t>
            </w:r>
            <w:r w:rsidR="00A41DF8">
              <w:rPr>
                <w:lang w:val="en-US"/>
              </w:rPr>
              <w:t>art, a</w:t>
            </w:r>
            <w:r w:rsidR="00427E66">
              <w:rPr>
                <w:lang w:val="en-US"/>
              </w:rPr>
              <w:t>rchitecture or literature from the Gold</w:t>
            </w:r>
            <w:r>
              <w:rPr>
                <w:lang w:val="en-US"/>
              </w:rPr>
              <w:t>en</w:t>
            </w:r>
            <w:r w:rsidR="00427E66">
              <w:rPr>
                <w:lang w:val="en-US"/>
              </w:rPr>
              <w:t xml:space="preserve"> Age of India under the reign of the Gupta Empire (320-550CE)</w:t>
            </w:r>
            <w:r>
              <w:rPr>
                <w:lang w:val="en-US"/>
              </w:rPr>
              <w:t xml:space="preserve">. </w:t>
            </w:r>
            <w:r w:rsidR="00427E66" w:rsidRPr="00427E66">
              <w:rPr>
                <w:lang w:val="en-US"/>
              </w:rPr>
              <w:t>Students select and evaluate appropriate primary and secondary source material</w:t>
            </w:r>
            <w:r w:rsidR="00A41DF8">
              <w:rPr>
                <w:lang w:val="en-US"/>
              </w:rPr>
              <w:t>, and apply</w:t>
            </w:r>
            <w:r w:rsidR="00427E66" w:rsidRPr="00427E66">
              <w:rPr>
                <w:lang w:val="en-US"/>
              </w:rPr>
              <w:t xml:space="preserve"> skills of historical literacy to communicate an informed and persuasive argument. Students appropriately acknowledge all sources.</w:t>
            </w:r>
          </w:p>
        </w:tc>
        <w:tc>
          <w:tcPr>
            <w:tcW w:w="944" w:type="dxa"/>
            <w:tcBorders>
              <w:top w:val="single" w:sz="12" w:space="0" w:color="auto"/>
            </w:tcBorders>
            <w:shd w:val="clear" w:color="auto" w:fill="auto"/>
            <w:vAlign w:val="center"/>
          </w:tcPr>
          <w:p w:rsidR="00427E66" w:rsidRPr="004963F3" w:rsidRDefault="004262B9" w:rsidP="000C734C">
            <w:pPr>
              <w:pStyle w:val="ACLAPTableText"/>
              <w:jc w:val="center"/>
              <w:rPr>
                <w:lang w:val="en-US"/>
              </w:rPr>
            </w:pPr>
            <w:r>
              <w:rPr>
                <w:lang w:val="en-US"/>
              </w:rPr>
              <w:t xml:space="preserve"> </w:t>
            </w:r>
            <w:r w:rsidR="00427E66">
              <w:rPr>
                <w:lang w:val="en-US"/>
              </w:rPr>
              <w:t>3</w:t>
            </w:r>
          </w:p>
        </w:tc>
        <w:tc>
          <w:tcPr>
            <w:tcW w:w="803" w:type="dxa"/>
            <w:tcBorders>
              <w:top w:val="single" w:sz="12" w:space="0" w:color="auto"/>
            </w:tcBorders>
            <w:shd w:val="clear" w:color="auto" w:fill="auto"/>
            <w:vAlign w:val="center"/>
          </w:tcPr>
          <w:p w:rsidR="002A7516" w:rsidRPr="004963F3" w:rsidRDefault="00427E66" w:rsidP="0046422B">
            <w:pPr>
              <w:pStyle w:val="ACLAPTableText"/>
              <w:jc w:val="center"/>
              <w:rPr>
                <w:lang w:val="en-US"/>
              </w:rPr>
            </w:pPr>
            <w:r>
              <w:rPr>
                <w:lang w:val="en-US"/>
              </w:rPr>
              <w:t>1</w:t>
            </w:r>
            <w:r w:rsidR="000C734C">
              <w:rPr>
                <w:lang w:val="en-US"/>
              </w:rPr>
              <w:t>,2</w:t>
            </w:r>
          </w:p>
        </w:tc>
        <w:tc>
          <w:tcPr>
            <w:tcW w:w="804" w:type="dxa"/>
            <w:tcBorders>
              <w:top w:val="single" w:sz="12" w:space="0" w:color="auto"/>
            </w:tcBorders>
            <w:shd w:val="clear" w:color="auto" w:fill="auto"/>
            <w:vAlign w:val="center"/>
          </w:tcPr>
          <w:p w:rsidR="00427E66" w:rsidRPr="004963F3" w:rsidRDefault="00427E66" w:rsidP="000C734C">
            <w:pPr>
              <w:pStyle w:val="ACLAPTableText"/>
              <w:jc w:val="center"/>
              <w:rPr>
                <w:lang w:val="en-US"/>
              </w:rPr>
            </w:pPr>
            <w:r>
              <w:rPr>
                <w:lang w:val="en-US"/>
              </w:rPr>
              <w:t>2</w:t>
            </w:r>
            <w:r w:rsidR="000C734C">
              <w:rPr>
                <w:lang w:val="en-US"/>
              </w:rPr>
              <w:t>,</w:t>
            </w:r>
            <w:r>
              <w:rPr>
                <w:lang w:val="en-US"/>
              </w:rPr>
              <w:t>3</w:t>
            </w:r>
          </w:p>
        </w:tc>
        <w:tc>
          <w:tcPr>
            <w:tcW w:w="4536" w:type="dxa"/>
            <w:tcBorders>
              <w:top w:val="single" w:sz="12" w:space="0" w:color="auto"/>
            </w:tcBorders>
            <w:shd w:val="clear" w:color="auto" w:fill="auto"/>
          </w:tcPr>
          <w:p w:rsidR="002A53B7" w:rsidRDefault="009F487D" w:rsidP="00214A34">
            <w:pPr>
              <w:pStyle w:val="ACLAPTableText"/>
              <w:rPr>
                <w:b/>
                <w:u w:val="single"/>
              </w:rPr>
            </w:pPr>
            <w:r>
              <w:rPr>
                <w:b/>
                <w:u w:val="single"/>
              </w:rPr>
              <w:t>Research essay or Formal Oral Presentation</w:t>
            </w:r>
          </w:p>
          <w:p w:rsidR="00756788" w:rsidRPr="00756788" w:rsidRDefault="00756788" w:rsidP="00214A34">
            <w:pPr>
              <w:pStyle w:val="ACLAPTableText"/>
            </w:pPr>
            <w:r>
              <w:t>Students negotiate with the teacher the best format to present their research and argumen</w:t>
            </w:r>
            <w:r w:rsidR="00D253E1">
              <w:t>t in either a 1000 word essay or</w:t>
            </w:r>
            <w:r>
              <w:t xml:space="preserve"> 6 minute formal oral presentation. </w:t>
            </w:r>
          </w:p>
        </w:tc>
      </w:tr>
    </w:tbl>
    <w:p w:rsidR="00D732EE" w:rsidRPr="0046422B" w:rsidRDefault="002A53B7" w:rsidP="00E021FF">
      <w:pPr>
        <w:rPr>
          <w:rFonts w:cs="Arial"/>
          <w:i/>
          <w:iCs/>
          <w:sz w:val="20"/>
          <w:szCs w:val="20"/>
          <w:lang w:val="en-US"/>
        </w:rPr>
      </w:pPr>
      <w:r>
        <w:rPr>
          <w:rFonts w:cs="Arial"/>
          <w:b/>
          <w:bCs/>
          <w:i/>
          <w:iCs/>
          <w:sz w:val="20"/>
          <w:szCs w:val="20"/>
          <w:lang w:val="en-US"/>
        </w:rPr>
        <w:t xml:space="preserve">Four assessments. </w:t>
      </w:r>
      <w:r w:rsidRPr="004963F3">
        <w:rPr>
          <w:rFonts w:cs="Arial"/>
          <w:i/>
          <w:iCs/>
          <w:sz w:val="20"/>
          <w:szCs w:val="20"/>
          <w:lang w:val="en-US"/>
        </w:rPr>
        <w:t>Please refer to the</w:t>
      </w:r>
      <w:r>
        <w:rPr>
          <w:rFonts w:cs="Arial"/>
          <w:i/>
          <w:iCs/>
          <w:sz w:val="20"/>
          <w:szCs w:val="20"/>
          <w:lang w:val="en-US"/>
        </w:rPr>
        <w:t xml:space="preserve"> Stage 1</w:t>
      </w:r>
      <w:r w:rsidRPr="004963F3">
        <w:rPr>
          <w:rFonts w:cs="Arial"/>
          <w:i/>
          <w:iCs/>
          <w:sz w:val="20"/>
          <w:szCs w:val="20"/>
          <w:lang w:val="en-US"/>
        </w:rPr>
        <w:t xml:space="preserve"> </w:t>
      </w:r>
      <w:r w:rsidR="00E021FF">
        <w:rPr>
          <w:rFonts w:cs="Arial"/>
          <w:i/>
          <w:iCs/>
          <w:sz w:val="20"/>
          <w:szCs w:val="20"/>
          <w:lang w:val="en-US"/>
        </w:rPr>
        <w:t>Ancient Studies</w:t>
      </w:r>
      <w:r w:rsidRPr="004963F3">
        <w:rPr>
          <w:rFonts w:cs="Arial"/>
          <w:i/>
          <w:iCs/>
          <w:sz w:val="20"/>
          <w:szCs w:val="20"/>
          <w:lang w:val="en-US"/>
        </w:rPr>
        <w:t xml:space="preserve"> </w:t>
      </w:r>
      <w:r w:rsidR="000B02FA">
        <w:rPr>
          <w:rFonts w:cs="Arial"/>
          <w:i/>
          <w:iCs/>
          <w:sz w:val="20"/>
          <w:szCs w:val="20"/>
          <w:lang w:val="en-US"/>
        </w:rPr>
        <w:t>subject outline</w:t>
      </w:r>
      <w:r w:rsidRPr="004963F3">
        <w:rPr>
          <w:rFonts w:cs="Arial"/>
          <w:i/>
          <w:iCs/>
          <w:sz w:val="20"/>
          <w:szCs w:val="20"/>
          <w:lang w:val="en-US"/>
        </w:rPr>
        <w:t>.</w:t>
      </w:r>
    </w:p>
    <w:sectPr w:rsidR="00D732EE" w:rsidRPr="0046422B" w:rsidSect="0046422B">
      <w:headerReference w:type="first" r:id="rId15"/>
      <w:footerReference w:type="first" r:id="rId16"/>
      <w:pgSz w:w="16838" w:h="11906" w:orient="landscape" w:code="237"/>
      <w:pgMar w:top="567" w:right="567" w:bottom="567" w:left="567"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962" w:rsidRDefault="00E45962">
      <w:r>
        <w:separator/>
      </w:r>
    </w:p>
  </w:endnote>
  <w:endnote w:type="continuationSeparator" w:id="0">
    <w:p w:rsidR="00E45962" w:rsidRDefault="00E45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7D8" w:rsidRDefault="000E17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7D8" w:rsidRDefault="000E17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EE" w:rsidRPr="00D732EE" w:rsidRDefault="00D732EE" w:rsidP="00E021FF">
    <w:pPr>
      <w:pStyle w:val="LAPFooter"/>
      <w:tabs>
        <w:tab w:val="clear" w:pos="9639"/>
        <w:tab w:val="right" w:pos="10206"/>
      </w:tabs>
    </w:pPr>
    <w:r w:rsidRPr="00D732EE">
      <w:tab/>
    </w:r>
    <w:r w:rsidRPr="00D732EE">
      <w:tab/>
    </w:r>
    <w:r w:rsidRPr="00D732EE">
      <w:fldChar w:fldCharType="begin"/>
    </w:r>
    <w:r w:rsidRPr="00D732EE">
      <w:instrText xml:space="preserve"> PAGE  \* MERGEFORMAT </w:instrText>
    </w:r>
    <w:r w:rsidRPr="00D732EE">
      <w:fldChar w:fldCharType="separate"/>
    </w:r>
    <w:r w:rsidR="00434DE4">
      <w:rPr>
        <w:noProof/>
      </w:rPr>
      <w:t>1</w:t>
    </w:r>
    <w:r w:rsidRPr="00D732EE">
      <w:fldChar w:fldCharType="end"/>
    </w:r>
    <w:r w:rsidRPr="00D732EE">
      <w:t xml:space="preserve"> of </w:t>
    </w:r>
    <w:fldSimple w:instr=" NUMPAGES  \* MERGEFORMAT ">
      <w:r w:rsidR="00434DE4">
        <w:rPr>
          <w:noProof/>
        </w:rPr>
        <w:t>2</w:t>
      </w:r>
    </w:fldSimple>
  </w:p>
  <w:p w:rsidR="002A53B7" w:rsidRDefault="002A53B7" w:rsidP="000E17D8">
    <w:pPr>
      <w:pStyle w:val="LAPFooter"/>
      <w:tabs>
        <w:tab w:val="clear" w:pos="9639"/>
        <w:tab w:val="right" w:pos="10206"/>
      </w:tabs>
    </w:pPr>
    <w:r w:rsidRPr="00D128A8">
      <w:fldChar w:fldCharType="begin"/>
    </w:r>
    <w:r w:rsidRPr="00D128A8">
      <w:instrText xml:space="preserve"> PAGE </w:instrText>
    </w:r>
    <w:r w:rsidRPr="00D128A8">
      <w:fldChar w:fldCharType="separate"/>
    </w:r>
    <w:r w:rsidR="00434DE4">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434DE4">
      <w:rPr>
        <w:noProof/>
      </w:rPr>
      <w:t>2</w:t>
    </w:r>
    <w:r w:rsidRPr="00D128A8">
      <w:fldChar w:fldCharType="end"/>
    </w:r>
    <w:r>
      <w:rPr>
        <w:sz w:val="18"/>
      </w:rPr>
      <w:tab/>
    </w:r>
    <w:r>
      <w:t xml:space="preserve">Stage 1 </w:t>
    </w:r>
    <w:r w:rsidR="00E021FF">
      <w:t>Ancient Studies</w:t>
    </w:r>
    <w:r>
      <w:t xml:space="preserve"> pre-approved </w:t>
    </w:r>
    <w:r w:rsidR="000E17D8">
      <w:t>LAP-04</w:t>
    </w:r>
    <w:r w:rsidR="00E021FF">
      <w:t xml:space="preserve"> (for use from 2017</w:t>
    </w:r>
    <w:r>
      <w:t>)</w:t>
    </w:r>
  </w:p>
  <w:p w:rsidR="002A53B7" w:rsidRPr="00AD3BD3" w:rsidRDefault="002A53B7" w:rsidP="000E17D8">
    <w:pPr>
      <w:pStyle w:val="LAPFooter"/>
      <w:tabs>
        <w:tab w:val="clear" w:pos="9639"/>
        <w:tab w:val="right" w:pos="10206"/>
      </w:tabs>
    </w:pPr>
    <w:r w:rsidRPr="00AD3BD3">
      <w:tab/>
      <w:t xml:space="preserve">Ref: </w:t>
    </w:r>
    <w:fldSimple w:instr=" DOCPROPERTY  Objective-Id  \* MERGEFORMAT ">
      <w:r w:rsidR="0046422B">
        <w:t>A560455</w:t>
      </w:r>
    </w:fldSimple>
    <w:r w:rsidR="00D732EE" w:rsidRPr="00AD3BD3">
      <w:t xml:space="preserve"> </w:t>
    </w:r>
    <w:r w:rsidR="00D732EE">
      <w:t xml:space="preserve"> </w:t>
    </w:r>
    <w:r w:rsidRPr="00AD3BD3">
      <w:t>(</w:t>
    </w:r>
    <w:r w:rsidR="000E17D8">
      <w:t>26 September 2016</w:t>
    </w:r>
    <w:r>
      <w:t>)</w:t>
    </w:r>
  </w:p>
  <w:p w:rsidR="002A53B7" w:rsidRPr="001E7C19" w:rsidRDefault="002A53B7" w:rsidP="002A53B7">
    <w:pPr>
      <w:pStyle w:val="LAPFooter"/>
      <w:tabs>
        <w:tab w:val="clear" w:pos="9639"/>
        <w:tab w:val="right" w:pos="10206"/>
      </w:tabs>
    </w:pPr>
    <w:r w:rsidRPr="00AD3BD3">
      <w:tab/>
      <w:t>© SACE Board of South</w:t>
    </w:r>
    <w:r>
      <w:t xml:space="preserve"> Australia 2015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85" w:rsidRDefault="00BA2185" w:rsidP="000E17D8">
    <w:pPr>
      <w:pStyle w:val="LAPFooter"/>
      <w:tabs>
        <w:tab w:val="clear" w:pos="9639"/>
        <w:tab w:val="clear" w:pos="14742"/>
        <w:tab w:val="right" w:pos="15451"/>
      </w:tabs>
    </w:pPr>
    <w:r w:rsidRPr="00D128A8">
      <w:t xml:space="preserve">Page </w:t>
    </w:r>
    <w:r w:rsidRPr="00D128A8">
      <w:fldChar w:fldCharType="begin"/>
    </w:r>
    <w:r w:rsidRPr="00D128A8">
      <w:instrText xml:space="preserve"> PAGE </w:instrText>
    </w:r>
    <w:r w:rsidRPr="00D128A8">
      <w:fldChar w:fldCharType="separate"/>
    </w:r>
    <w:r w:rsidR="00434DE4">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434DE4">
      <w:rPr>
        <w:noProof/>
      </w:rPr>
      <w:t>2</w:t>
    </w:r>
    <w:r w:rsidRPr="00D128A8">
      <w:fldChar w:fldCharType="end"/>
    </w:r>
    <w:r>
      <w:rPr>
        <w:sz w:val="18"/>
      </w:rPr>
      <w:tab/>
    </w:r>
    <w:r>
      <w:t xml:space="preserve">Stage 1 </w:t>
    </w:r>
    <w:r w:rsidR="00E021FF">
      <w:t>Ancient Studies</w:t>
    </w:r>
    <w:r>
      <w:t xml:space="preserve"> </w:t>
    </w:r>
    <w:r w:rsidR="002A53B7">
      <w:t>pre-approved</w:t>
    </w:r>
    <w:r>
      <w:t xml:space="preserve"> </w:t>
    </w:r>
    <w:r w:rsidR="000E17D8">
      <w:t>LAP-04</w:t>
    </w:r>
    <w:r w:rsidR="00E021FF">
      <w:t xml:space="preserve"> (for use from 2017</w:t>
    </w:r>
    <w:r>
      <w:t>)</w:t>
    </w:r>
  </w:p>
  <w:p w:rsidR="00BA2185" w:rsidRPr="00AD3BD3" w:rsidRDefault="00BA2185" w:rsidP="000E17D8">
    <w:pPr>
      <w:pStyle w:val="LAPFooter"/>
      <w:tabs>
        <w:tab w:val="clear" w:pos="9639"/>
        <w:tab w:val="clear" w:pos="14742"/>
        <w:tab w:val="right" w:pos="15451"/>
      </w:tabs>
    </w:pPr>
    <w:r w:rsidRPr="00AD3BD3">
      <w:tab/>
      <w:t xml:space="preserve">Ref: </w:t>
    </w:r>
    <w:fldSimple w:instr=" DOCPROPERTY  Objective-Id  \* MERGEFORMAT ">
      <w:r w:rsidR="0046422B">
        <w:t>A560455</w:t>
      </w:r>
    </w:fldSimple>
    <w:r w:rsidR="00D732EE" w:rsidRPr="00AD3BD3">
      <w:t xml:space="preserve"> </w:t>
    </w:r>
    <w:r w:rsidRPr="00AD3BD3">
      <w:t>(</w:t>
    </w:r>
    <w:r w:rsidR="000E17D8">
      <w:t>26 September 2016</w:t>
    </w:r>
    <w:r>
      <w:t>)</w:t>
    </w:r>
  </w:p>
  <w:p w:rsidR="00BA2185" w:rsidRPr="002166A4" w:rsidRDefault="00BA2185" w:rsidP="00E021FF">
    <w:pPr>
      <w:pStyle w:val="LAPFooter"/>
      <w:tabs>
        <w:tab w:val="clear" w:pos="9639"/>
        <w:tab w:val="clear" w:pos="14742"/>
        <w:tab w:val="right" w:pos="15451"/>
      </w:tabs>
    </w:pPr>
    <w:r w:rsidRPr="00AD3BD3">
      <w:tab/>
      <w:t>© SACE Board of South</w:t>
    </w:r>
    <w:r>
      <w:t xml:space="preserve"> Australia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962" w:rsidRDefault="00E45962">
      <w:r>
        <w:separator/>
      </w:r>
    </w:p>
  </w:footnote>
  <w:footnote w:type="continuationSeparator" w:id="0">
    <w:p w:rsidR="00E45962" w:rsidRDefault="00E459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7D8" w:rsidRDefault="000E17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7D8" w:rsidRDefault="000E17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756" w:rsidRDefault="00434DE4">
    <w:pPr>
      <w:pStyle w:val="Header"/>
    </w:pPr>
    <w:r>
      <w:rPr>
        <w:caps/>
        <w:noProof/>
        <w:sz w:val="32"/>
        <w:szCs w:val="32"/>
      </w:rPr>
      <w:drawing>
        <wp:inline distT="0" distB="0" distL="0" distR="0">
          <wp:extent cx="1752600" cy="609600"/>
          <wp:effectExtent l="0" t="0" r="0" b="0"/>
          <wp:docPr id="1" name="Picture 1"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60960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2FA" w:rsidRDefault="000B02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64453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8028B5"/>
    <w:multiLevelType w:val="hybridMultilevel"/>
    <w:tmpl w:val="BC50CC7A"/>
    <w:lvl w:ilvl="0" w:tplc="32FEC3D2">
      <w:start w:val="1"/>
      <w:numFmt w:val="bullet"/>
      <w:pStyle w:val="LAP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9A7584"/>
    <w:multiLevelType w:val="hybridMultilevel"/>
    <w:tmpl w:val="C75EDC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21B900CB"/>
    <w:multiLevelType w:val="hybridMultilevel"/>
    <w:tmpl w:val="15B6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A3E717D"/>
    <w:multiLevelType w:val="hybridMultilevel"/>
    <w:tmpl w:val="505072FA"/>
    <w:lvl w:ilvl="0" w:tplc="1F36B73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4C8A7E67"/>
    <w:multiLevelType w:val="hybridMultilevel"/>
    <w:tmpl w:val="0F1AC6D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50312EC2"/>
    <w:multiLevelType w:val="hybridMultilevel"/>
    <w:tmpl w:val="8C9CCE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5220657D"/>
    <w:multiLevelType w:val="hybridMultilevel"/>
    <w:tmpl w:val="8E1671E4"/>
    <w:lvl w:ilvl="0" w:tplc="1F36B73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7BA24276"/>
    <w:multiLevelType w:val="hybridMultilevel"/>
    <w:tmpl w:val="433CE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2"/>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1"/>
  </w:num>
  <w:num w:numId="8">
    <w:abstractNumId w:val="0"/>
  </w:num>
  <w:num w:numId="9">
    <w:abstractNumId w:val="10"/>
  </w:num>
  <w:num w:numId="10">
    <w:abstractNumId w:val="3"/>
  </w:num>
  <w:num w:numId="11">
    <w:abstractNumId w:val="6"/>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979"/>
    <w:rsid w:val="000009FF"/>
    <w:rsid w:val="00004C25"/>
    <w:rsid w:val="000055A5"/>
    <w:rsid w:val="000132C7"/>
    <w:rsid w:val="00015A5A"/>
    <w:rsid w:val="00024A5F"/>
    <w:rsid w:val="00024A83"/>
    <w:rsid w:val="00037234"/>
    <w:rsid w:val="00037C4D"/>
    <w:rsid w:val="00052DD3"/>
    <w:rsid w:val="00057EBC"/>
    <w:rsid w:val="00063CA9"/>
    <w:rsid w:val="00067DB9"/>
    <w:rsid w:val="00075133"/>
    <w:rsid w:val="00086F15"/>
    <w:rsid w:val="00087B98"/>
    <w:rsid w:val="000A23A2"/>
    <w:rsid w:val="000A2BE0"/>
    <w:rsid w:val="000A73F9"/>
    <w:rsid w:val="000B02FA"/>
    <w:rsid w:val="000C1186"/>
    <w:rsid w:val="000C2D8B"/>
    <w:rsid w:val="000C422E"/>
    <w:rsid w:val="000C53C1"/>
    <w:rsid w:val="000C734C"/>
    <w:rsid w:val="000D5580"/>
    <w:rsid w:val="000D5E57"/>
    <w:rsid w:val="000E17D8"/>
    <w:rsid w:val="000E3994"/>
    <w:rsid w:val="000E3D80"/>
    <w:rsid w:val="000E6698"/>
    <w:rsid w:val="000E7C92"/>
    <w:rsid w:val="001010FD"/>
    <w:rsid w:val="00107042"/>
    <w:rsid w:val="00114DEA"/>
    <w:rsid w:val="0011729D"/>
    <w:rsid w:val="0012277E"/>
    <w:rsid w:val="001301E1"/>
    <w:rsid w:val="00131DDD"/>
    <w:rsid w:val="001431A4"/>
    <w:rsid w:val="00144732"/>
    <w:rsid w:val="00145B37"/>
    <w:rsid w:val="00153616"/>
    <w:rsid w:val="00164004"/>
    <w:rsid w:val="00171267"/>
    <w:rsid w:val="0017522E"/>
    <w:rsid w:val="00175A80"/>
    <w:rsid w:val="00184222"/>
    <w:rsid w:val="00190550"/>
    <w:rsid w:val="00195415"/>
    <w:rsid w:val="001A4E06"/>
    <w:rsid w:val="001C556F"/>
    <w:rsid w:val="001D7C86"/>
    <w:rsid w:val="001E0A92"/>
    <w:rsid w:val="001F5EE5"/>
    <w:rsid w:val="00201E45"/>
    <w:rsid w:val="00203FF5"/>
    <w:rsid w:val="002058C7"/>
    <w:rsid w:val="00206A68"/>
    <w:rsid w:val="00210A19"/>
    <w:rsid w:val="00211EB5"/>
    <w:rsid w:val="002131AF"/>
    <w:rsid w:val="00214A34"/>
    <w:rsid w:val="00215282"/>
    <w:rsid w:val="00225373"/>
    <w:rsid w:val="0022643C"/>
    <w:rsid w:val="0023084C"/>
    <w:rsid w:val="00241137"/>
    <w:rsid w:val="002420B6"/>
    <w:rsid w:val="00242300"/>
    <w:rsid w:val="00242F7C"/>
    <w:rsid w:val="00253840"/>
    <w:rsid w:val="00260201"/>
    <w:rsid w:val="0026343A"/>
    <w:rsid w:val="00266120"/>
    <w:rsid w:val="00267637"/>
    <w:rsid w:val="0027216E"/>
    <w:rsid w:val="002758EA"/>
    <w:rsid w:val="002872D6"/>
    <w:rsid w:val="002937E6"/>
    <w:rsid w:val="00293BC7"/>
    <w:rsid w:val="00295A53"/>
    <w:rsid w:val="002A0389"/>
    <w:rsid w:val="002A1769"/>
    <w:rsid w:val="002A53B7"/>
    <w:rsid w:val="002A7516"/>
    <w:rsid w:val="002C0304"/>
    <w:rsid w:val="002D5CF0"/>
    <w:rsid w:val="002D7CEB"/>
    <w:rsid w:val="002E0C15"/>
    <w:rsid w:val="002E5884"/>
    <w:rsid w:val="002F2F32"/>
    <w:rsid w:val="003073DB"/>
    <w:rsid w:val="003221A6"/>
    <w:rsid w:val="00325B01"/>
    <w:rsid w:val="00325D7E"/>
    <w:rsid w:val="00327F6B"/>
    <w:rsid w:val="00330949"/>
    <w:rsid w:val="00332C7C"/>
    <w:rsid w:val="0033343E"/>
    <w:rsid w:val="00336339"/>
    <w:rsid w:val="0035087B"/>
    <w:rsid w:val="003561C1"/>
    <w:rsid w:val="00356D46"/>
    <w:rsid w:val="003578D6"/>
    <w:rsid w:val="003670B3"/>
    <w:rsid w:val="003750C5"/>
    <w:rsid w:val="00376BA9"/>
    <w:rsid w:val="0038004F"/>
    <w:rsid w:val="003961F5"/>
    <w:rsid w:val="003962A6"/>
    <w:rsid w:val="003A3B7E"/>
    <w:rsid w:val="003A487C"/>
    <w:rsid w:val="003A6317"/>
    <w:rsid w:val="003A7728"/>
    <w:rsid w:val="003B3C11"/>
    <w:rsid w:val="003C11D1"/>
    <w:rsid w:val="003D1161"/>
    <w:rsid w:val="003E0138"/>
    <w:rsid w:val="003E2D9F"/>
    <w:rsid w:val="00410AB0"/>
    <w:rsid w:val="00412EBB"/>
    <w:rsid w:val="004132D9"/>
    <w:rsid w:val="004220DF"/>
    <w:rsid w:val="00425CAF"/>
    <w:rsid w:val="004262B9"/>
    <w:rsid w:val="00427E66"/>
    <w:rsid w:val="00434DE4"/>
    <w:rsid w:val="00436D6F"/>
    <w:rsid w:val="00440FEF"/>
    <w:rsid w:val="00447927"/>
    <w:rsid w:val="0046422B"/>
    <w:rsid w:val="004729D1"/>
    <w:rsid w:val="004742DB"/>
    <w:rsid w:val="004830E2"/>
    <w:rsid w:val="004A265C"/>
    <w:rsid w:val="004A4FF7"/>
    <w:rsid w:val="004A65FD"/>
    <w:rsid w:val="004B1730"/>
    <w:rsid w:val="004C0B24"/>
    <w:rsid w:val="004C3EBC"/>
    <w:rsid w:val="004C6ABF"/>
    <w:rsid w:val="004D254A"/>
    <w:rsid w:val="004D4BEC"/>
    <w:rsid w:val="004D6666"/>
    <w:rsid w:val="004E18D1"/>
    <w:rsid w:val="004F2B04"/>
    <w:rsid w:val="004F44CC"/>
    <w:rsid w:val="00503362"/>
    <w:rsid w:val="005068CA"/>
    <w:rsid w:val="00511F01"/>
    <w:rsid w:val="00523C7B"/>
    <w:rsid w:val="005258F8"/>
    <w:rsid w:val="00527BB2"/>
    <w:rsid w:val="00527BF7"/>
    <w:rsid w:val="0053538F"/>
    <w:rsid w:val="00537644"/>
    <w:rsid w:val="0054186B"/>
    <w:rsid w:val="00541D3B"/>
    <w:rsid w:val="00542358"/>
    <w:rsid w:val="00543516"/>
    <w:rsid w:val="0055321C"/>
    <w:rsid w:val="00554A10"/>
    <w:rsid w:val="005722B0"/>
    <w:rsid w:val="005859E4"/>
    <w:rsid w:val="005874B0"/>
    <w:rsid w:val="00591D8E"/>
    <w:rsid w:val="005963A4"/>
    <w:rsid w:val="005A4299"/>
    <w:rsid w:val="005A5689"/>
    <w:rsid w:val="005A678C"/>
    <w:rsid w:val="005B27B2"/>
    <w:rsid w:val="005B7726"/>
    <w:rsid w:val="005D094B"/>
    <w:rsid w:val="005D13BB"/>
    <w:rsid w:val="005D380B"/>
    <w:rsid w:val="005E0D4C"/>
    <w:rsid w:val="005E0E64"/>
    <w:rsid w:val="005F024A"/>
    <w:rsid w:val="005F061C"/>
    <w:rsid w:val="005F15A0"/>
    <w:rsid w:val="005F251D"/>
    <w:rsid w:val="005F2B4D"/>
    <w:rsid w:val="005F4090"/>
    <w:rsid w:val="005F7CE6"/>
    <w:rsid w:val="00612504"/>
    <w:rsid w:val="006143CF"/>
    <w:rsid w:val="00623438"/>
    <w:rsid w:val="00624D58"/>
    <w:rsid w:val="00624E33"/>
    <w:rsid w:val="0062500C"/>
    <w:rsid w:val="00636855"/>
    <w:rsid w:val="006375B6"/>
    <w:rsid w:val="00637CA4"/>
    <w:rsid w:val="00646ED5"/>
    <w:rsid w:val="00652856"/>
    <w:rsid w:val="00663E4C"/>
    <w:rsid w:val="006718C1"/>
    <w:rsid w:val="0067208D"/>
    <w:rsid w:val="0068611E"/>
    <w:rsid w:val="00691860"/>
    <w:rsid w:val="006A1C13"/>
    <w:rsid w:val="006A264E"/>
    <w:rsid w:val="006A2B3D"/>
    <w:rsid w:val="006B268E"/>
    <w:rsid w:val="006B7D92"/>
    <w:rsid w:val="006C2B6F"/>
    <w:rsid w:val="006C377A"/>
    <w:rsid w:val="006D25CE"/>
    <w:rsid w:val="006F4851"/>
    <w:rsid w:val="00700E3E"/>
    <w:rsid w:val="00701E4F"/>
    <w:rsid w:val="0071148A"/>
    <w:rsid w:val="007135A4"/>
    <w:rsid w:val="00730C1A"/>
    <w:rsid w:val="00731777"/>
    <w:rsid w:val="007471E7"/>
    <w:rsid w:val="0074792E"/>
    <w:rsid w:val="00756788"/>
    <w:rsid w:val="0075733C"/>
    <w:rsid w:val="00760088"/>
    <w:rsid w:val="00763AFB"/>
    <w:rsid w:val="007810D8"/>
    <w:rsid w:val="007B3BEB"/>
    <w:rsid w:val="007B75A6"/>
    <w:rsid w:val="007B76F0"/>
    <w:rsid w:val="007C07CE"/>
    <w:rsid w:val="007C245C"/>
    <w:rsid w:val="007C7E0B"/>
    <w:rsid w:val="007D62D6"/>
    <w:rsid w:val="007D66F6"/>
    <w:rsid w:val="007D72A8"/>
    <w:rsid w:val="007F2005"/>
    <w:rsid w:val="007F25DC"/>
    <w:rsid w:val="007F6A1F"/>
    <w:rsid w:val="007F76BE"/>
    <w:rsid w:val="0080194B"/>
    <w:rsid w:val="00801B35"/>
    <w:rsid w:val="00810B6A"/>
    <w:rsid w:val="0081568E"/>
    <w:rsid w:val="0081701F"/>
    <w:rsid w:val="00817864"/>
    <w:rsid w:val="00820FC7"/>
    <w:rsid w:val="00825656"/>
    <w:rsid w:val="008370EB"/>
    <w:rsid w:val="00843825"/>
    <w:rsid w:val="00852288"/>
    <w:rsid w:val="00855247"/>
    <w:rsid w:val="00857CE2"/>
    <w:rsid w:val="00861094"/>
    <w:rsid w:val="00866627"/>
    <w:rsid w:val="008728C1"/>
    <w:rsid w:val="008A2758"/>
    <w:rsid w:val="008A43B0"/>
    <w:rsid w:val="008A490A"/>
    <w:rsid w:val="008A71E4"/>
    <w:rsid w:val="008A7D12"/>
    <w:rsid w:val="008B0103"/>
    <w:rsid w:val="008B4809"/>
    <w:rsid w:val="008C2C70"/>
    <w:rsid w:val="008D1655"/>
    <w:rsid w:val="008D327A"/>
    <w:rsid w:val="008D73E1"/>
    <w:rsid w:val="008E543D"/>
    <w:rsid w:val="00933369"/>
    <w:rsid w:val="009369A1"/>
    <w:rsid w:val="009434A8"/>
    <w:rsid w:val="009465BE"/>
    <w:rsid w:val="009547A8"/>
    <w:rsid w:val="0095670F"/>
    <w:rsid w:val="00957579"/>
    <w:rsid w:val="00961033"/>
    <w:rsid w:val="00962F5C"/>
    <w:rsid w:val="00963F23"/>
    <w:rsid w:val="00967025"/>
    <w:rsid w:val="00973AAA"/>
    <w:rsid w:val="00991F99"/>
    <w:rsid w:val="0099399F"/>
    <w:rsid w:val="009A19D9"/>
    <w:rsid w:val="009A5606"/>
    <w:rsid w:val="009A562D"/>
    <w:rsid w:val="009B19E7"/>
    <w:rsid w:val="009C3572"/>
    <w:rsid w:val="009D27B0"/>
    <w:rsid w:val="009D4FD0"/>
    <w:rsid w:val="009E0E30"/>
    <w:rsid w:val="009E5774"/>
    <w:rsid w:val="009E6749"/>
    <w:rsid w:val="009F318C"/>
    <w:rsid w:val="009F487D"/>
    <w:rsid w:val="00A013F4"/>
    <w:rsid w:val="00A02825"/>
    <w:rsid w:val="00A06EBF"/>
    <w:rsid w:val="00A0774F"/>
    <w:rsid w:val="00A143A4"/>
    <w:rsid w:val="00A27B37"/>
    <w:rsid w:val="00A372B3"/>
    <w:rsid w:val="00A4171C"/>
    <w:rsid w:val="00A41CA1"/>
    <w:rsid w:val="00A41DF8"/>
    <w:rsid w:val="00A44351"/>
    <w:rsid w:val="00A452B1"/>
    <w:rsid w:val="00A460D7"/>
    <w:rsid w:val="00A57D2D"/>
    <w:rsid w:val="00A73078"/>
    <w:rsid w:val="00A840FD"/>
    <w:rsid w:val="00A86047"/>
    <w:rsid w:val="00A87E4B"/>
    <w:rsid w:val="00A91C41"/>
    <w:rsid w:val="00A97C15"/>
    <w:rsid w:val="00AA3F1B"/>
    <w:rsid w:val="00AA5278"/>
    <w:rsid w:val="00AB2D7F"/>
    <w:rsid w:val="00AB2F1C"/>
    <w:rsid w:val="00AB3189"/>
    <w:rsid w:val="00AC02C6"/>
    <w:rsid w:val="00AC0F73"/>
    <w:rsid w:val="00AC18A1"/>
    <w:rsid w:val="00AC2A58"/>
    <w:rsid w:val="00AC4BB4"/>
    <w:rsid w:val="00AD2AA3"/>
    <w:rsid w:val="00AD4912"/>
    <w:rsid w:val="00AD5E80"/>
    <w:rsid w:val="00AD6EF5"/>
    <w:rsid w:val="00AE666B"/>
    <w:rsid w:val="00AE7751"/>
    <w:rsid w:val="00AF4060"/>
    <w:rsid w:val="00B07BD1"/>
    <w:rsid w:val="00B07FD2"/>
    <w:rsid w:val="00B14DF2"/>
    <w:rsid w:val="00B172C7"/>
    <w:rsid w:val="00B17E76"/>
    <w:rsid w:val="00B2125F"/>
    <w:rsid w:val="00B213E8"/>
    <w:rsid w:val="00B255F8"/>
    <w:rsid w:val="00B27FE3"/>
    <w:rsid w:val="00B31F70"/>
    <w:rsid w:val="00B35751"/>
    <w:rsid w:val="00B427F3"/>
    <w:rsid w:val="00B4619C"/>
    <w:rsid w:val="00B61BF6"/>
    <w:rsid w:val="00B76688"/>
    <w:rsid w:val="00B96FFF"/>
    <w:rsid w:val="00BA0ACB"/>
    <w:rsid w:val="00BA2185"/>
    <w:rsid w:val="00BA2569"/>
    <w:rsid w:val="00BA474F"/>
    <w:rsid w:val="00BA7750"/>
    <w:rsid w:val="00BB181F"/>
    <w:rsid w:val="00BB209B"/>
    <w:rsid w:val="00BB3457"/>
    <w:rsid w:val="00BD0435"/>
    <w:rsid w:val="00BD1A81"/>
    <w:rsid w:val="00BD57FE"/>
    <w:rsid w:val="00BF3DE6"/>
    <w:rsid w:val="00BF7D27"/>
    <w:rsid w:val="00C026BC"/>
    <w:rsid w:val="00C02B99"/>
    <w:rsid w:val="00C02F07"/>
    <w:rsid w:val="00C03A48"/>
    <w:rsid w:val="00C0447D"/>
    <w:rsid w:val="00C125BD"/>
    <w:rsid w:val="00C17939"/>
    <w:rsid w:val="00C26D84"/>
    <w:rsid w:val="00C34B96"/>
    <w:rsid w:val="00C3579E"/>
    <w:rsid w:val="00C41436"/>
    <w:rsid w:val="00C463C6"/>
    <w:rsid w:val="00C67081"/>
    <w:rsid w:val="00C83053"/>
    <w:rsid w:val="00C85B9F"/>
    <w:rsid w:val="00C93EA3"/>
    <w:rsid w:val="00C94E68"/>
    <w:rsid w:val="00C97C4C"/>
    <w:rsid w:val="00CA234C"/>
    <w:rsid w:val="00CB0F63"/>
    <w:rsid w:val="00CC1F8A"/>
    <w:rsid w:val="00CC2DB2"/>
    <w:rsid w:val="00CC346D"/>
    <w:rsid w:val="00CD06DE"/>
    <w:rsid w:val="00CE5191"/>
    <w:rsid w:val="00D00A28"/>
    <w:rsid w:val="00D01CD3"/>
    <w:rsid w:val="00D020DD"/>
    <w:rsid w:val="00D064A9"/>
    <w:rsid w:val="00D201E9"/>
    <w:rsid w:val="00D23A7C"/>
    <w:rsid w:val="00D253E1"/>
    <w:rsid w:val="00D2640E"/>
    <w:rsid w:val="00D30040"/>
    <w:rsid w:val="00D355D8"/>
    <w:rsid w:val="00D364BB"/>
    <w:rsid w:val="00D47F6E"/>
    <w:rsid w:val="00D53DB2"/>
    <w:rsid w:val="00D55A43"/>
    <w:rsid w:val="00D61756"/>
    <w:rsid w:val="00D705BE"/>
    <w:rsid w:val="00D732EE"/>
    <w:rsid w:val="00D73CF0"/>
    <w:rsid w:val="00D84D45"/>
    <w:rsid w:val="00D85280"/>
    <w:rsid w:val="00D93419"/>
    <w:rsid w:val="00D94F91"/>
    <w:rsid w:val="00D95986"/>
    <w:rsid w:val="00D97024"/>
    <w:rsid w:val="00DA336C"/>
    <w:rsid w:val="00DA4E2A"/>
    <w:rsid w:val="00DA705F"/>
    <w:rsid w:val="00DB0EB2"/>
    <w:rsid w:val="00DB37A3"/>
    <w:rsid w:val="00DB3A2D"/>
    <w:rsid w:val="00DB468D"/>
    <w:rsid w:val="00DB607B"/>
    <w:rsid w:val="00DB6E8C"/>
    <w:rsid w:val="00DC2A19"/>
    <w:rsid w:val="00DC3575"/>
    <w:rsid w:val="00DD3F20"/>
    <w:rsid w:val="00DD4318"/>
    <w:rsid w:val="00DE312B"/>
    <w:rsid w:val="00DE62AF"/>
    <w:rsid w:val="00DF18BB"/>
    <w:rsid w:val="00DF21E9"/>
    <w:rsid w:val="00DF373C"/>
    <w:rsid w:val="00DF5652"/>
    <w:rsid w:val="00DF6979"/>
    <w:rsid w:val="00E021FF"/>
    <w:rsid w:val="00E07410"/>
    <w:rsid w:val="00E10778"/>
    <w:rsid w:val="00E11E17"/>
    <w:rsid w:val="00E13855"/>
    <w:rsid w:val="00E15EFF"/>
    <w:rsid w:val="00E23540"/>
    <w:rsid w:val="00E33BD4"/>
    <w:rsid w:val="00E40B8B"/>
    <w:rsid w:val="00E45962"/>
    <w:rsid w:val="00E4694F"/>
    <w:rsid w:val="00E50015"/>
    <w:rsid w:val="00E64E91"/>
    <w:rsid w:val="00E67295"/>
    <w:rsid w:val="00E7565A"/>
    <w:rsid w:val="00E768B6"/>
    <w:rsid w:val="00E80F81"/>
    <w:rsid w:val="00E86251"/>
    <w:rsid w:val="00E92BAE"/>
    <w:rsid w:val="00E95024"/>
    <w:rsid w:val="00E96152"/>
    <w:rsid w:val="00EB186C"/>
    <w:rsid w:val="00EB3BFF"/>
    <w:rsid w:val="00EB4E42"/>
    <w:rsid w:val="00EC3D2F"/>
    <w:rsid w:val="00ED2F48"/>
    <w:rsid w:val="00ED6619"/>
    <w:rsid w:val="00EE451F"/>
    <w:rsid w:val="00EE5A50"/>
    <w:rsid w:val="00EE71C4"/>
    <w:rsid w:val="00EF5BDD"/>
    <w:rsid w:val="00F03861"/>
    <w:rsid w:val="00F07FB9"/>
    <w:rsid w:val="00F137D0"/>
    <w:rsid w:val="00F25793"/>
    <w:rsid w:val="00F5023B"/>
    <w:rsid w:val="00F66744"/>
    <w:rsid w:val="00F7747E"/>
    <w:rsid w:val="00F916C9"/>
    <w:rsid w:val="00F96C11"/>
    <w:rsid w:val="00FA0B40"/>
    <w:rsid w:val="00FA5230"/>
    <w:rsid w:val="00FB5948"/>
    <w:rsid w:val="00FB76A1"/>
    <w:rsid w:val="00FB7CE3"/>
    <w:rsid w:val="00FC361E"/>
    <w:rsid w:val="00FD3C1B"/>
    <w:rsid w:val="00FE00F0"/>
    <w:rsid w:val="00FE20E1"/>
    <w:rsid w:val="00FE296B"/>
    <w:rsid w:val="00FE7F87"/>
    <w:rsid w:val="00FF09BD"/>
    <w:rsid w:val="00FF7CA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semiHidden/>
    <w:rsid w:val="00BD0435"/>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BD0435"/>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BD0435"/>
    <w:pPr>
      <w:spacing w:before="40" w:after="40"/>
    </w:pPr>
    <w:rPr>
      <w:rFonts w:ascii="Arial" w:eastAsia="SimSun" w:hAnsi="Arial" w:cs="Arial"/>
      <w:sz w:val="18"/>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BD0435"/>
    <w:pPr>
      <w:spacing w:before="40" w:after="4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46422B"/>
    <w:pPr>
      <w:spacing w:before="40" w:after="40"/>
    </w:pPr>
    <w:rPr>
      <w:rFonts w:ascii="Arial" w:eastAsia="Calibri" w:hAnsi="Arial" w:cs="Arial"/>
      <w:sz w:val="18"/>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semiHidden/>
    <w:rsid w:val="00BD0435"/>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BD0435"/>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BD0435"/>
    <w:pPr>
      <w:spacing w:before="40" w:after="40"/>
    </w:pPr>
    <w:rPr>
      <w:rFonts w:ascii="Arial" w:eastAsia="SimSun" w:hAnsi="Arial" w:cs="Arial"/>
      <w:sz w:val="18"/>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BD0435"/>
    <w:pPr>
      <w:spacing w:before="40" w:after="4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46422B"/>
    <w:pPr>
      <w:spacing w:before="40" w:after="40"/>
    </w:pPr>
    <w:rPr>
      <w:rFonts w:ascii="Arial" w:eastAsia="Calibri" w:hAnsi="Arial" w:cs="Arial"/>
      <w:sz w:val="18"/>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53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25E73-AA8D-4B23-AB5F-E4D1B8571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878</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LEARNING AND ASSESSMENT PLAN</vt:lpstr>
    </vt:vector>
  </TitlesOfParts>
  <Company>SACE Board of South Australia</Company>
  <LinksUpToDate>false</LinksUpToDate>
  <CharactersWithSpaces>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AND ASSESSMENT PLAN</dc:title>
  <dc:creator>mcphig01</dc:creator>
  <cp:lastModifiedBy> </cp:lastModifiedBy>
  <cp:revision>2</cp:revision>
  <cp:lastPrinted>2016-08-09T00:35:00Z</cp:lastPrinted>
  <dcterms:created xsi:type="dcterms:W3CDTF">2016-09-26T02:10:00Z</dcterms:created>
  <dcterms:modified xsi:type="dcterms:W3CDTF">2016-09-26T02:10:00Z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A560455</vt:lpwstr>
  </property>
  <property fmtid="{D5CDD505-2E9C-101B-9397-08002B2CF9AE}" pid="3" name="Objective-Title">
    <vt:lpwstr>Stage 1 LAP-04 - China India</vt:lpwstr>
  </property>
  <property fmtid="{D5CDD505-2E9C-101B-9397-08002B2CF9AE}" pid="4" name="Objective-Comment">
    <vt:lpwstr/>
  </property>
  <property fmtid="{D5CDD505-2E9C-101B-9397-08002B2CF9AE}" pid="5" name="Objective-CreationStamp">
    <vt:filetime>2016-08-23T06:52:26Z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2016-09-26T02:07:26Z</vt:filetime>
  </property>
  <property fmtid="{D5CDD505-2E9C-101B-9397-08002B2CF9AE}" pid="10" name="Objective-Owner">
    <vt:lpwstr>Michael Randall</vt:lpwstr>
  </property>
  <property fmtid="{D5CDD505-2E9C-101B-9397-08002B2CF9AE}" pid="11" name="Objective-Path">
    <vt:lpwstr>Objective Global Folder:Curriculum:Subject renewal:Australian Curriculum:IMPLEMENTATION WORKSHOP PLANNING:Ancient Studies:</vt:lpwstr>
  </property>
  <property fmtid="{D5CDD505-2E9C-101B-9397-08002B2CF9AE}" pid="12" name="Objective-Parent">
    <vt:lpwstr>Ancient Studies</vt:lpwstr>
  </property>
  <property fmtid="{D5CDD505-2E9C-101B-9397-08002B2CF9AE}" pid="13" name="Objective-State">
    <vt:lpwstr>Being Edited</vt:lpwstr>
  </property>
  <property fmtid="{D5CDD505-2E9C-101B-9397-08002B2CF9AE}" pid="14" name="Objective-Version">
    <vt:lpwstr>5.1</vt:lpwstr>
  </property>
  <property fmtid="{D5CDD505-2E9C-101B-9397-08002B2CF9AE}" pid="15" name="Objective-VersionNumber">
    <vt:r8>6</vt:r8>
  </property>
  <property fmtid="{D5CDD505-2E9C-101B-9397-08002B2CF9AE}" pid="16" name="Objective-VersionComment">
    <vt:lpwstr/>
  </property>
  <property fmtid="{D5CDD505-2E9C-101B-9397-08002B2CF9AE}" pid="17" name="Objective-FileNumber">
    <vt:lpwstr>qA13706</vt:lpwstr>
  </property>
  <property fmtid="{D5CDD505-2E9C-101B-9397-08002B2CF9AE}" pid="18" name="Objective-Classification">
    <vt:lpwstr>[Inherited - none]</vt:lpwstr>
  </property>
  <property fmtid="{D5CDD505-2E9C-101B-9397-08002B2CF9AE}" pid="19" name="Objective-Caveats">
    <vt:lpwstr/>
  </property>
</Properties>
</file>