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A" w:rsidRDefault="00AE7B48" w:rsidP="00DC10BA">
      <w:pPr>
        <w:pStyle w:val="PolicyTitle"/>
      </w:pPr>
      <w:r w:rsidRPr="00AE7B48">
        <w:t>Guidelines for the Development of New Subjects</w:t>
      </w:r>
      <w:r>
        <w:t xml:space="preserve"> Policy</w:t>
      </w:r>
    </w:p>
    <w:p w:rsidR="00961D5C" w:rsidRDefault="00961D5C" w:rsidP="00961D5C">
      <w:pPr>
        <w:pStyle w:val="PolicyHeading1"/>
      </w:pPr>
      <w:r>
        <w:t>Introduction</w:t>
      </w:r>
    </w:p>
    <w:p w:rsidR="00961D5C" w:rsidRDefault="00961D5C" w:rsidP="00961D5C">
      <w:pPr>
        <w:pStyle w:val="PolicyBodyText"/>
      </w:pPr>
      <w:r>
        <w:t xml:space="preserve">The SACE Accreditation, Recognition, and Certification Policy </w:t>
      </w:r>
      <w:proofErr w:type="gramStart"/>
      <w:r>
        <w:t>defines</w:t>
      </w:r>
      <w:proofErr w:type="gramEnd"/>
      <w:r>
        <w:t xml:space="preserve"> the framework for the accreditation of subjects, the recognition of learning, and the certification of the requirements for completion of the South Australian Certificate of Education (SACE).</w:t>
      </w:r>
    </w:p>
    <w:p w:rsidR="00961D5C" w:rsidRDefault="00961D5C" w:rsidP="00961D5C">
      <w:pPr>
        <w:pStyle w:val="PolicyBodyText"/>
      </w:pPr>
      <w:r>
        <w:t>The SACE Board accredits, recognises, and certifies learning that meets the diverse needs and interests of students and offers young people rigorous, practical, and engaging pathways from school to further and higher education, training, work, and the community.</w:t>
      </w:r>
    </w:p>
    <w:p w:rsidR="00961D5C" w:rsidRDefault="00961D5C" w:rsidP="00961D5C">
      <w:pPr>
        <w:pStyle w:val="PolicyBodyText"/>
      </w:pPr>
      <w:r>
        <w:t>The SACE Board provides for the accreditation, recognition, and certification of learning by means of:</w:t>
      </w:r>
    </w:p>
    <w:p w:rsidR="00961D5C" w:rsidRDefault="00961D5C" w:rsidP="00FA2504">
      <w:pPr>
        <w:pStyle w:val="PolicyList"/>
      </w:pPr>
      <w:r>
        <w:t>Board-accredited subjects, which are accredited and quality assured by the Board for teaching, learning, and assessment in schools.</w:t>
      </w:r>
    </w:p>
    <w:p w:rsidR="00961D5C" w:rsidRDefault="00961D5C" w:rsidP="00FA2504">
      <w:pPr>
        <w:pStyle w:val="PolicyList"/>
      </w:pPr>
      <w:r>
        <w:t>Board-recognised courses, which are accredited and quality assured by other education and/or training providers and recognised by the Board for SACE completion.</w:t>
      </w:r>
    </w:p>
    <w:p w:rsidR="00961D5C" w:rsidRPr="00961D5C" w:rsidRDefault="00961D5C" w:rsidP="00961D5C">
      <w:pPr>
        <w:pStyle w:val="PolicyBodyText"/>
      </w:pPr>
      <w:r>
        <w:t>The diagram below shows the distinction between Board-accredited subjects and Board-recognised courses:</w:t>
      </w:r>
    </w:p>
    <w:p w:rsidR="00714BF2" w:rsidRDefault="00916F27" w:rsidP="006A4363">
      <w:pPr>
        <w:pStyle w:val="PolicyBodyText"/>
      </w:pPr>
      <w:r>
        <w:rPr>
          <w:noProof/>
          <w:lang w:eastAsia="en-AU"/>
        </w:rPr>
        <mc:AlternateContent>
          <mc:Choice Requires="wpg">
            <w:drawing>
              <wp:inline distT="0" distB="0" distL="0" distR="0" wp14:anchorId="1B400864" wp14:editId="028EA346">
                <wp:extent cx="8499851" cy="2076450"/>
                <wp:effectExtent l="0" t="0" r="0" b="0"/>
                <wp:docPr id="30" name="Group 30" descr="Board accredited subjects and recognised courses" title="Board subjects and courses"/>
                <wp:cNvGraphicFramePr/>
                <a:graphic xmlns:a="http://schemas.openxmlformats.org/drawingml/2006/main">
                  <a:graphicData uri="http://schemas.microsoft.com/office/word/2010/wordprocessingGroup">
                    <wpg:wgp>
                      <wpg:cNvGrpSpPr/>
                      <wpg:grpSpPr>
                        <a:xfrm>
                          <a:off x="0" y="0"/>
                          <a:ext cx="8499851" cy="2076450"/>
                          <a:chOff x="511236" y="0"/>
                          <a:chExt cx="16985544" cy="1980539"/>
                        </a:xfrm>
                      </wpg:grpSpPr>
                      <wps:wsp>
                        <wps:cNvPr id="2" name="Text Box 2" descr="Text Box" title="Text Box"/>
                        <wps:cNvSpPr txBox="1">
                          <a:spLocks noChangeArrowheads="1"/>
                        </wps:cNvSpPr>
                        <wps:spPr bwMode="auto">
                          <a:xfrm>
                            <a:off x="1653208" y="720332"/>
                            <a:ext cx="2822126" cy="391262"/>
                          </a:xfrm>
                          <a:prstGeom prst="rect">
                            <a:avLst/>
                          </a:prstGeom>
                          <a:noFill/>
                          <a:ln w="9525">
                            <a:noFill/>
                            <a:miter lim="800000"/>
                            <a:headEnd/>
                            <a:tailEnd/>
                          </a:ln>
                        </wps:spPr>
                        <wps:txbx>
                          <w:txbxContent>
                            <w:p w:rsidR="00BD1789" w:rsidRPr="00BD1789" w:rsidRDefault="00BD1789" w:rsidP="00BD1789">
                              <w:pPr>
                                <w:pStyle w:val="PolicyBoxTextCent"/>
                                <w:rPr>
                                  <w:rFonts w:eastAsia="Calibri" w:cs="Arial"/>
                                  <w:b/>
                                  <w:szCs w:val="22"/>
                                  <w:lang w:val="en-US"/>
                                </w:rPr>
                              </w:pPr>
                              <w:r w:rsidRPr="00BD1789">
                                <w:rPr>
                                  <w:rFonts w:eastAsia="Calibri" w:cs="Arial"/>
                                  <w:b/>
                                  <w:szCs w:val="22"/>
                                  <w:lang w:val="en-US"/>
                                </w:rPr>
                                <w:t>Subjects</w:t>
                              </w:r>
                            </w:p>
                            <w:p w:rsidR="00916F27" w:rsidRPr="00BD1789" w:rsidRDefault="00BD1789" w:rsidP="00BD1789">
                              <w:pPr>
                                <w:pStyle w:val="PolicyBoxTextCent"/>
                              </w:pPr>
                              <w:r w:rsidRPr="00BD1789">
                                <w:t>(</w:t>
                              </w:r>
                              <w:proofErr w:type="gramStart"/>
                              <w:r w:rsidRPr="00BD1789">
                                <w:t>including</w:t>
                              </w:r>
                              <w:proofErr w:type="gramEnd"/>
                              <w:r w:rsidRPr="00BD1789">
                                <w:t xml:space="preserve"> new subjects)</w:t>
                              </w:r>
                            </w:p>
                          </w:txbxContent>
                        </wps:txbx>
                        <wps:bodyPr rot="0" vert="horz" wrap="none" lIns="91440" tIns="45720" rIns="91440" bIns="45720" anchor="t" anchorCtr="0">
                          <a:noAutofit/>
                        </wps:bodyPr>
                      </wps:wsp>
                      <wps:wsp>
                        <wps:cNvPr id="19" name="Straight Arrow Connector 19" descr="Arrow" title="Arrow"/>
                        <wps:cNvCnPr/>
                        <wps:spPr>
                          <a:xfrm>
                            <a:off x="3060501" y="298522"/>
                            <a:ext cx="0" cy="424815"/>
                          </a:xfrm>
                          <a:prstGeom prst="straightConnector1">
                            <a:avLst/>
                          </a:prstGeom>
                          <a:noFill/>
                          <a:ln w="6350" cap="flat" cmpd="sng" algn="ctr">
                            <a:solidFill>
                              <a:sysClr val="windowText" lastClr="000000"/>
                            </a:solidFill>
                            <a:prstDash val="solid"/>
                            <a:tailEnd type="triangle"/>
                          </a:ln>
                          <a:effectLst/>
                        </wps:spPr>
                        <wps:bodyPr/>
                      </wps:wsp>
                      <wps:wsp>
                        <wps:cNvPr id="20" name="Text Box 20" descr="Text Box" title="Text Box"/>
                        <wps:cNvSpPr txBox="1">
                          <a:spLocks noChangeArrowheads="1"/>
                        </wps:cNvSpPr>
                        <wps:spPr bwMode="auto">
                          <a:xfrm>
                            <a:off x="511236" y="1577650"/>
                            <a:ext cx="2606406" cy="402889"/>
                          </a:xfrm>
                          <a:prstGeom prst="rect">
                            <a:avLst/>
                          </a:prstGeom>
                          <a:noFill/>
                          <a:ln w="9525">
                            <a:noFill/>
                            <a:miter lim="800000"/>
                            <a:headEnd/>
                            <a:tailEnd/>
                          </a:ln>
                        </wps:spPr>
                        <wps:txbx>
                          <w:txbxContent>
                            <w:p w:rsidR="00916F27" w:rsidRDefault="00BD1789" w:rsidP="00916F27">
                              <w:pPr>
                                <w:pStyle w:val="PolicyBoxTextCent"/>
                                <w:rPr>
                                  <w:lang w:val="en-US"/>
                                </w:rPr>
                              </w:pPr>
                              <w:proofErr w:type="gramStart"/>
                              <w:r w:rsidRPr="00BD1789">
                                <w:rPr>
                                  <w:lang w:val="en-US"/>
                                </w:rPr>
                                <w:t>local</w:t>
                              </w:r>
                              <w:proofErr w:type="gramEnd"/>
                              <w:r w:rsidRPr="00BD1789">
                                <w:rPr>
                                  <w:lang w:val="en-US"/>
                                </w:rPr>
                                <w:t xml:space="preserve"> programs</w:t>
                              </w:r>
                            </w:p>
                            <w:p w:rsidR="00BD1789" w:rsidRPr="0082271A" w:rsidRDefault="00BD1789" w:rsidP="00916F27">
                              <w:pPr>
                                <w:pStyle w:val="PolicyBoxTextCent"/>
                                <w:rPr>
                                  <w:lang w:val="en-US"/>
                                </w:rPr>
                              </w:pPr>
                              <w:r>
                                <w:rPr>
                                  <w:rFonts w:cs="Arial"/>
                                  <w:iCs/>
                                  <w:szCs w:val="18"/>
                                </w:rPr>
                                <w:t>(</w:t>
                              </w:r>
                              <w:proofErr w:type="gramStart"/>
                              <w:r>
                                <w:rPr>
                                  <w:rFonts w:cs="Arial"/>
                                  <w:iCs/>
                                  <w:szCs w:val="18"/>
                                </w:rPr>
                                <w:t>nine</w:t>
                              </w:r>
                              <w:proofErr w:type="gramEnd"/>
                              <w:r>
                                <w:rPr>
                                  <w:rFonts w:cs="Arial"/>
                                  <w:iCs/>
                                  <w:szCs w:val="18"/>
                                </w:rPr>
                                <w:t xml:space="preserve"> subject outlines)</w:t>
                              </w:r>
                            </w:p>
                          </w:txbxContent>
                        </wps:txbx>
                        <wps:bodyPr rot="0" vert="horz" wrap="none" lIns="91440" tIns="45720" rIns="91440" bIns="45720" anchor="t" anchorCtr="0">
                          <a:noAutofit/>
                        </wps:bodyPr>
                      </wps:wsp>
                      <wps:wsp>
                        <wps:cNvPr id="21" name="Text Box 21" descr="Text Box" title="Text Box"/>
                        <wps:cNvSpPr txBox="1">
                          <a:spLocks noChangeArrowheads="1"/>
                        </wps:cNvSpPr>
                        <wps:spPr bwMode="auto">
                          <a:xfrm>
                            <a:off x="3060173" y="1577183"/>
                            <a:ext cx="2431573" cy="315902"/>
                          </a:xfrm>
                          <a:prstGeom prst="rect">
                            <a:avLst/>
                          </a:prstGeom>
                          <a:noFill/>
                          <a:ln w="9525">
                            <a:noFill/>
                            <a:miter lim="800000"/>
                            <a:headEnd/>
                            <a:tailEnd/>
                          </a:ln>
                        </wps:spPr>
                        <wps:txbx>
                          <w:txbxContent>
                            <w:p w:rsidR="00916F27" w:rsidRPr="0082271A" w:rsidRDefault="00BD1789" w:rsidP="00916F27">
                              <w:pPr>
                                <w:pStyle w:val="PolicyBoxTextCent"/>
                                <w:rPr>
                                  <w:lang w:val="en-US"/>
                                </w:rPr>
                              </w:pPr>
                              <w:proofErr w:type="gramStart"/>
                              <w:r>
                                <w:rPr>
                                  <w:rFonts w:cs="Arial"/>
                                  <w:iCs/>
                                  <w:szCs w:val="18"/>
                                </w:rPr>
                                <w:t>integrated</w:t>
                              </w:r>
                              <w:proofErr w:type="gramEnd"/>
                              <w:r>
                                <w:rPr>
                                  <w:rFonts w:cs="Arial"/>
                                  <w:iCs/>
                                  <w:szCs w:val="18"/>
                                </w:rPr>
                                <w:t xml:space="preserve"> programs</w:t>
                              </w:r>
                            </w:p>
                          </w:txbxContent>
                        </wps:txbx>
                        <wps:bodyPr rot="0" vert="horz" wrap="none" lIns="91440" tIns="45720" rIns="91440" bIns="45720" anchor="t" anchorCtr="0">
                          <a:noAutofit/>
                        </wps:bodyPr>
                      </wps:wsp>
                      <wps:wsp>
                        <wps:cNvPr id="22" name="Straight Arrow Connector 22" descr="Arrow" title="Arrow"/>
                        <wps:cNvCnPr/>
                        <wps:spPr>
                          <a:xfrm flipH="1">
                            <a:off x="1773771" y="1153016"/>
                            <a:ext cx="258444" cy="424815"/>
                          </a:xfrm>
                          <a:prstGeom prst="straightConnector1">
                            <a:avLst/>
                          </a:prstGeom>
                          <a:noFill/>
                          <a:ln w="6350" cap="flat" cmpd="sng" algn="ctr">
                            <a:solidFill>
                              <a:sysClr val="windowText" lastClr="000000"/>
                            </a:solidFill>
                            <a:prstDash val="solid"/>
                            <a:tailEnd type="triangle"/>
                          </a:ln>
                          <a:effectLst/>
                        </wps:spPr>
                        <wps:bodyPr/>
                      </wps:wsp>
                      <wps:wsp>
                        <wps:cNvPr id="17" name="Text Box 17" descr="Text Box" title="Text Box"/>
                        <wps:cNvSpPr txBox="1">
                          <a:spLocks noChangeArrowheads="1"/>
                        </wps:cNvSpPr>
                        <wps:spPr bwMode="auto">
                          <a:xfrm>
                            <a:off x="1501481" y="0"/>
                            <a:ext cx="3278945" cy="288903"/>
                          </a:xfrm>
                          <a:prstGeom prst="rect">
                            <a:avLst/>
                          </a:prstGeom>
                          <a:noFill/>
                          <a:ln w="9525">
                            <a:noFill/>
                            <a:miter lim="800000"/>
                            <a:headEnd/>
                            <a:tailEnd/>
                          </a:ln>
                        </wps:spPr>
                        <wps:txbx>
                          <w:txbxContent>
                            <w:p w:rsidR="00916F27" w:rsidRDefault="00440DEB" w:rsidP="00916F27">
                              <w:pPr>
                                <w:pStyle w:val="PolicyBoxHeading"/>
                                <w:rPr>
                                  <w:lang w:val="en-US"/>
                                </w:rPr>
                              </w:pPr>
                              <w:r w:rsidRPr="00440DEB">
                                <w:rPr>
                                  <w:lang w:val="en-US"/>
                                </w:rPr>
                                <w:t>Board-accredited Subjects</w:t>
                              </w:r>
                            </w:p>
                          </w:txbxContent>
                        </wps:txbx>
                        <wps:bodyPr rot="0" vert="horz" wrap="none" lIns="91440" tIns="45720" rIns="91440" bIns="45720" anchor="t" anchorCtr="0">
                          <a:noAutofit/>
                        </wps:bodyPr>
                      </wps:wsp>
                      <wps:wsp>
                        <wps:cNvPr id="24" name="Straight Arrow Connector 24" descr="Arrow" title="Arrow"/>
                        <wps:cNvCnPr/>
                        <wps:spPr>
                          <a:xfrm>
                            <a:off x="4166312" y="1153016"/>
                            <a:ext cx="258444" cy="424815"/>
                          </a:xfrm>
                          <a:prstGeom prst="straightConnector1">
                            <a:avLst/>
                          </a:prstGeom>
                          <a:noFill/>
                          <a:ln w="6350" cap="flat" cmpd="sng" algn="ctr">
                            <a:solidFill>
                              <a:sysClr val="windowText" lastClr="000000"/>
                            </a:solidFill>
                            <a:prstDash val="solid"/>
                            <a:tailEnd type="triangle"/>
                          </a:ln>
                          <a:effectLst/>
                        </wps:spPr>
                        <wps:bodyPr/>
                      </wps:wsp>
                      <wps:wsp>
                        <wps:cNvPr id="25" name="Text Box 25" descr="Text Box" title="Text Box"/>
                        <wps:cNvSpPr txBox="1">
                          <a:spLocks noChangeArrowheads="1"/>
                        </wps:cNvSpPr>
                        <wps:spPr bwMode="auto">
                          <a:xfrm>
                            <a:off x="5966005" y="0"/>
                            <a:ext cx="3317013" cy="254986"/>
                          </a:xfrm>
                          <a:prstGeom prst="rect">
                            <a:avLst/>
                          </a:prstGeom>
                          <a:noFill/>
                          <a:ln w="9525">
                            <a:noFill/>
                            <a:miter lim="800000"/>
                            <a:headEnd/>
                            <a:tailEnd/>
                          </a:ln>
                        </wps:spPr>
                        <wps:txbx>
                          <w:txbxContent>
                            <w:p w:rsidR="00916F27" w:rsidRDefault="00440DEB" w:rsidP="00916F27">
                              <w:pPr>
                                <w:pStyle w:val="PolicyBoxHeading"/>
                                <w:rPr>
                                  <w:lang w:val="en-US"/>
                                </w:rPr>
                              </w:pPr>
                              <w:r w:rsidRPr="00440DEB">
                                <w:rPr>
                                  <w:lang w:val="en-US"/>
                                </w:rPr>
                                <w:t>Board-</w:t>
                              </w:r>
                              <w:proofErr w:type="spellStart"/>
                              <w:r w:rsidRPr="00440DEB">
                                <w:rPr>
                                  <w:lang w:val="en-US"/>
                                </w:rPr>
                                <w:t>recognised</w:t>
                              </w:r>
                              <w:proofErr w:type="spellEnd"/>
                              <w:r w:rsidRPr="00440DEB">
                                <w:rPr>
                                  <w:lang w:val="en-US"/>
                                </w:rPr>
                                <w:t xml:space="preserve"> Courses</w:t>
                              </w:r>
                            </w:p>
                          </w:txbxContent>
                        </wps:txbx>
                        <wps:bodyPr rot="0" vert="horz" wrap="none" lIns="91440" tIns="45720" rIns="91440" bIns="45720" anchor="t" anchorCtr="0">
                          <a:noAutofit/>
                        </wps:bodyPr>
                      </wps:wsp>
                      <wps:wsp>
                        <wps:cNvPr id="27" name="Text Box 27" descr="Text Box" title="Text Box"/>
                        <wps:cNvSpPr txBox="1">
                          <a:spLocks noChangeArrowheads="1"/>
                        </wps:cNvSpPr>
                        <wps:spPr bwMode="auto">
                          <a:xfrm>
                            <a:off x="5968441" y="721371"/>
                            <a:ext cx="11528339" cy="1184688"/>
                          </a:xfrm>
                          <a:prstGeom prst="rect">
                            <a:avLst/>
                          </a:prstGeom>
                          <a:noFill/>
                          <a:ln w="9525">
                            <a:noFill/>
                            <a:miter lim="800000"/>
                            <a:headEnd/>
                            <a:tailEnd/>
                          </a:ln>
                        </wps:spPr>
                        <wps:txbx>
                          <w:txbxContent>
                            <w:p w:rsidR="00916F27" w:rsidRPr="00656DCE" w:rsidRDefault="00DD455E" w:rsidP="00DD455E">
                              <w:pPr>
                                <w:pStyle w:val="PolicyBoxBullet"/>
                              </w:pPr>
                              <w:r w:rsidRPr="00DD455E">
                                <w:t>VET</w:t>
                              </w:r>
                            </w:p>
                            <w:p w:rsidR="00D12416" w:rsidRDefault="00DD455E" w:rsidP="00D12416">
                              <w:pPr>
                                <w:pStyle w:val="PolicyBoxBullet"/>
                              </w:pPr>
                              <w:proofErr w:type="gramStart"/>
                              <w:r w:rsidRPr="00DD455E">
                                <w:t>interstate</w:t>
                              </w:r>
                              <w:proofErr w:type="gramEnd"/>
                              <w:r w:rsidRPr="00DD455E">
                                <w:t xml:space="preserve"> and overseas courses</w:t>
                              </w:r>
                              <w:r>
                                <w:br/>
                              </w:r>
                              <w:r w:rsidRPr="00DD455E">
                                <w:t>(IB, VCE, HSC, etc.)</w:t>
                              </w:r>
                            </w:p>
                            <w:p w:rsidR="00D12416" w:rsidRPr="00656DCE" w:rsidRDefault="00D12416" w:rsidP="00D12416">
                              <w:pPr>
                                <w:pStyle w:val="PolicyBoxBullet"/>
                              </w:pPr>
                              <w:r>
                                <w:t>university studies</w:t>
                              </w:r>
                            </w:p>
                            <w:p w:rsidR="00916F27" w:rsidRPr="00656DCE" w:rsidRDefault="00DD455E" w:rsidP="00DD455E">
                              <w:pPr>
                                <w:pStyle w:val="PolicyBoxBullet"/>
                              </w:pPr>
                              <w:r w:rsidRPr="00DD455E">
                                <w:t>literacy and numeracy courses</w:t>
                              </w:r>
                            </w:p>
                            <w:p w:rsidR="00DD455E" w:rsidRDefault="00DD455E" w:rsidP="00DD455E">
                              <w:pPr>
                                <w:pStyle w:val="PolicyBoxBullet"/>
                              </w:pPr>
                              <w:r w:rsidRPr="00DD455E">
                                <w:t>community learning courses</w:t>
                              </w:r>
                            </w:p>
                            <w:p w:rsidR="00916F27" w:rsidRPr="00656DCE" w:rsidRDefault="00DD455E" w:rsidP="00DD455E">
                              <w:pPr>
                                <w:pStyle w:val="PolicyBoxBullet"/>
                              </w:pPr>
                              <w:r w:rsidRPr="00DD455E">
                                <w:t>provider-developed courses (schools,</w:t>
                              </w:r>
                              <w:r w:rsidR="00916F27">
                                <w:br/>
                              </w:r>
                              <w:r w:rsidRPr="00DD455E">
                                <w:t>institutions, authorities, or organisations)</w:t>
                              </w:r>
                            </w:p>
                          </w:txbxContent>
                        </wps:txbx>
                        <wps:bodyPr rot="0" vert="horz" wrap="none" lIns="91440" tIns="45720" rIns="91440" bIns="45720" anchor="t" anchorCtr="0">
                          <a:noAutofit/>
                        </wps:bodyPr>
                      </wps:wsp>
                      <wps:wsp>
                        <wps:cNvPr id="28" name="Straight Arrow Connector 28" descr="Arrow" title="Arrow"/>
                        <wps:cNvCnPr/>
                        <wps:spPr>
                          <a:xfrm>
                            <a:off x="7240767" y="298521"/>
                            <a:ext cx="0" cy="424815"/>
                          </a:xfrm>
                          <a:prstGeom prst="straightConnector1">
                            <a:avLst/>
                          </a:prstGeom>
                          <a:noFill/>
                          <a:ln w="6350" cap="flat" cmpd="sng" algn="ctr">
                            <a:solidFill>
                              <a:sysClr val="windowText" lastClr="000000"/>
                            </a:solidFill>
                            <a:prstDash val="solid"/>
                            <a:tailEnd type="triangle"/>
                          </a:ln>
                          <a:effectLst/>
                        </wps:spPr>
                        <wps:bodyPr/>
                      </wps:wsp>
                    </wpg:wgp>
                  </a:graphicData>
                </a:graphic>
              </wp:inline>
            </w:drawing>
          </mc:Choice>
          <mc:Fallback>
            <w:pict>
              <v:group id="Group 30" o:spid="_x0000_s1026" alt="Title: Board subjects and courses - Description: Board accredited subjects and recognised courses" style="width:669.3pt;height:163.5pt;mso-position-horizontal-relative:char;mso-position-vertical-relative:line" coordorigin="5112" coordsize="169855,1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">
                <v:shapetype id="_x0000_t202" coordsize="21600,21600" o:spt="202" path="m,l,21600r21600,l21600,xe">
                  <v:stroke joinstyle="miter"/>
                  <v:path gradientshapeok="t" o:connecttype="rect"/>
                </v:shapetype>
                <v:shape id="Text Box 2" o:spid="_x0000_s1027" type="#_x0000_t202" alt="Text Box" style="position:absolute;left:16532;top:7203;width:28221;height:3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BD1789" w:rsidRPr="00BD1789" w:rsidRDefault="00BD1789" w:rsidP="00BD1789">
                        <w:pPr>
                          <w:pStyle w:val="PolicyBoxTextCent"/>
                          <w:rPr>
                            <w:rFonts w:eastAsia="Calibri" w:cs="Arial"/>
                            <w:b/>
                            <w:szCs w:val="22"/>
                            <w:lang w:val="en-US"/>
                          </w:rPr>
                        </w:pPr>
                        <w:r w:rsidRPr="00BD1789">
                          <w:rPr>
                            <w:rFonts w:eastAsia="Calibri" w:cs="Arial"/>
                            <w:b/>
                            <w:szCs w:val="22"/>
                            <w:lang w:val="en-US"/>
                          </w:rPr>
                          <w:t>Subjects</w:t>
                        </w:r>
                      </w:p>
                      <w:p w:rsidR="00916F27" w:rsidRPr="00BD1789" w:rsidRDefault="00BD1789" w:rsidP="00BD1789">
                        <w:pPr>
                          <w:pStyle w:val="PolicyBoxTextCent"/>
                        </w:pPr>
                        <w:r w:rsidRPr="00BD1789">
                          <w:t>(</w:t>
                        </w:r>
                        <w:proofErr w:type="gramStart"/>
                        <w:r w:rsidRPr="00BD1789">
                          <w:t>including</w:t>
                        </w:r>
                        <w:proofErr w:type="gramEnd"/>
                        <w:r w:rsidRPr="00BD1789">
                          <w:t xml:space="preserve"> new subjects)</w:t>
                        </w:r>
                      </w:p>
                    </w:txbxContent>
                  </v:textbox>
                </v:shape>
                <v:shapetype id="_x0000_t32" coordsize="21600,21600" o:spt="32" o:oned="t" path="m,l21600,21600e" filled="f">
                  <v:path arrowok="t" fillok="f" o:connecttype="none"/>
                  <o:lock v:ext="edit" shapetype="t"/>
                </v:shapetype>
                <v:shape id="Straight Arrow Connector 19" o:spid="_x0000_s1028" type="#_x0000_t32" alt="Arrow" style="position:absolute;left:30605;top:2985;width:0;height:4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f+/cIAAADbAAAADwAAAGRycy9kb3ducmV2LnhtbERPTWsCMRC9C/6HMEJvmlXaalejSKGo&#10;0FpqRfA2bsbN4maybKKu/94UCt7m8T5nMmtsKS5U+8Kxgn4vAUGcOV1wrmD7+9EdgfABWWPpmBTc&#10;yMNs2m5NMNXuyj902YRcxBD2KSowIVSplD4zZNH3XEUcuaOrLYYI61zqGq8x3JZykCSv0mLBscFg&#10;Re+GstPmbBV8Ew9XXyvz+bx7ue0Pa+8X2XCk1FOnmY9BBGrCQ/zvXuo4/w3+fo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f+/cIAAADbAAAADwAAAAAAAAAAAAAA&#10;AAChAgAAZHJzL2Rvd25yZXYueG1sUEsFBgAAAAAEAAQA+QAAAJADAAAAAA==&#10;" strokecolor="windowText" strokeweight=".5pt">
                  <v:stroke endarrow="block"/>
                </v:shape>
                <v:shape id="Text Box 20" o:spid="_x0000_s1029" type="#_x0000_t202" alt="Text Box" style="position:absolute;left:5112;top:15776;width:26064;height:40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G/cMA&#10;AADbAAAADwAAAGRycy9kb3ducmV2LnhtbERPz2vCMBS+C/4P4Qm7jJlaYUg1ynBsDBTFuoPHZ/Ns&#10;O5uXkmS121+/HAYeP77fi1VvGtGR87VlBZNxAoK4sLrmUsHn8e1pBsIHZI2NZVLwQx5Wy+FggZm2&#10;Nz5Ql4dSxBD2GSqoQmgzKX1RkUE/ti1x5C7WGQwRulJqh7cYbhqZJsmzNFhzbKiwpXVFxTX/Ngp+&#10;925r03T7PjmfpnUXXh+/dpudUg+j/mUOIlAf7uJ/94dWkMb1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G/cMAAADbAAAADwAAAAAAAAAAAAAAAACYAgAAZHJzL2Rv&#10;d25yZXYueG1sUEsFBgAAAAAEAAQA9QAAAIgDAAAAAA==&#10;" filled="f" stroked="f">
                  <v:textbox>
                    <w:txbxContent>
                      <w:p w:rsidR="00916F27" w:rsidRDefault="00BD1789" w:rsidP="00916F27">
                        <w:pPr>
                          <w:pStyle w:val="PolicyBoxTextCent"/>
                          <w:rPr>
                            <w:lang w:val="en-US"/>
                          </w:rPr>
                        </w:pPr>
                        <w:proofErr w:type="gramStart"/>
                        <w:r w:rsidRPr="00BD1789">
                          <w:rPr>
                            <w:lang w:val="en-US"/>
                          </w:rPr>
                          <w:t>local</w:t>
                        </w:r>
                        <w:proofErr w:type="gramEnd"/>
                        <w:r w:rsidRPr="00BD1789">
                          <w:rPr>
                            <w:lang w:val="en-US"/>
                          </w:rPr>
                          <w:t xml:space="preserve"> programs</w:t>
                        </w:r>
                      </w:p>
                      <w:p w:rsidR="00BD1789" w:rsidRPr="0082271A" w:rsidRDefault="00BD1789" w:rsidP="00916F27">
                        <w:pPr>
                          <w:pStyle w:val="PolicyBoxTextCent"/>
                          <w:rPr>
                            <w:lang w:val="en-US"/>
                          </w:rPr>
                        </w:pPr>
                        <w:r>
                          <w:rPr>
                            <w:rFonts w:cs="Arial"/>
                            <w:iCs/>
                            <w:szCs w:val="18"/>
                          </w:rPr>
                          <w:t>(</w:t>
                        </w:r>
                        <w:proofErr w:type="gramStart"/>
                        <w:r>
                          <w:rPr>
                            <w:rFonts w:cs="Arial"/>
                            <w:iCs/>
                            <w:szCs w:val="18"/>
                          </w:rPr>
                          <w:t>nine</w:t>
                        </w:r>
                        <w:proofErr w:type="gramEnd"/>
                        <w:r>
                          <w:rPr>
                            <w:rFonts w:cs="Arial"/>
                            <w:iCs/>
                            <w:szCs w:val="18"/>
                          </w:rPr>
                          <w:t xml:space="preserve"> subject outlines)</w:t>
                        </w:r>
                      </w:p>
                    </w:txbxContent>
                  </v:textbox>
                </v:shape>
                <v:shape id="Text Box 21" o:spid="_x0000_s1030" type="#_x0000_t202" alt="Text Box" style="position:absolute;left:30601;top:15771;width:24316;height:3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jZsYA&#10;AADbAAAADwAAAGRycy9kb3ducmV2LnhtbESPQWvCQBSE74X+h+UVeim6SQqlRFcpLYqgKFUPHp/Z&#10;ZxKbfRt2tzH117uFQo/DzHzDjKe9aURHzteWFaTDBARxYXXNpYL9bjZ4BeEDssbGMin4IQ/Tyf3d&#10;GHNtL/xJ3TaUIkLY56igCqHNpfRFRQb90LbE0TtZZzBE6UqpHV4i3DQyS5IXabDmuFBhS+8VFV/b&#10;b6PgunErm2WreXo8PNdd+Hg6r5drpR4f+rcRiEB9+A//tRdaQZbC7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njZsYAAADbAAAADwAAAAAAAAAAAAAAAACYAgAAZHJz&#10;L2Rvd25yZXYueG1sUEsFBgAAAAAEAAQA9QAAAIsDAAAAAA==&#10;" filled="f" stroked="f">
                  <v:textbox>
                    <w:txbxContent>
                      <w:p w:rsidR="00916F27" w:rsidRPr="0082271A" w:rsidRDefault="00BD1789" w:rsidP="00916F27">
                        <w:pPr>
                          <w:pStyle w:val="PolicyBoxTextCent"/>
                          <w:rPr>
                            <w:lang w:val="en-US"/>
                          </w:rPr>
                        </w:pPr>
                        <w:proofErr w:type="gramStart"/>
                        <w:r>
                          <w:rPr>
                            <w:rFonts w:cs="Arial"/>
                            <w:iCs/>
                            <w:szCs w:val="18"/>
                          </w:rPr>
                          <w:t>integrated</w:t>
                        </w:r>
                        <w:proofErr w:type="gramEnd"/>
                        <w:r>
                          <w:rPr>
                            <w:rFonts w:cs="Arial"/>
                            <w:iCs/>
                            <w:szCs w:val="18"/>
                          </w:rPr>
                          <w:t xml:space="preserve"> programs</w:t>
                        </w:r>
                      </w:p>
                    </w:txbxContent>
                  </v:textbox>
                </v:shape>
                <v:shape id="Straight Arrow Connector 22" o:spid="_x0000_s1031" type="#_x0000_t32" alt="Arrow" style="position:absolute;left:17737;top:11530;width:2585;height:4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vZxcEAAADbAAAADwAAAGRycy9kb3ducmV2LnhtbESPQYvCMBSE7wv+h/CEva2pFWqpRlFh&#10;ca+rXrw9mmdTTV5Kk9Xuv98sCB6HmfmGWa4HZ8Wd+tB6VjCdZCCIa69bbhScjp8fJYgQkTVaz6Tg&#10;lwKsV6O3JVbaP/ib7ofYiAThUKECE2NXSRlqQw7DxHfEybv43mFMsm+k7vGR4M7KPMsK6bDltGCw&#10;o52h+nb4cQrKzdVstzPJ+3Je3s6FxcLaQqn38bBZgIg0xFf42f7SCvIc/r+kH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C9nFwQAAANsAAAAPAAAAAAAAAAAAAAAA&#10;AKECAABkcnMvZG93bnJldi54bWxQSwUGAAAAAAQABAD5AAAAjwMAAAAA&#10;" strokecolor="windowText" strokeweight=".5pt">
                  <v:stroke endarrow="block"/>
                </v:shape>
                <v:shape id="Text Box 17" o:spid="_x0000_s1032" type="#_x0000_t202" alt="Text Box" style="position:absolute;left:15014;width:32790;height:28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rsidR="00916F27" w:rsidRDefault="00440DEB" w:rsidP="00916F27">
                        <w:pPr>
                          <w:pStyle w:val="PolicyBoxHeading"/>
                          <w:rPr>
                            <w:lang w:val="en-US"/>
                          </w:rPr>
                        </w:pPr>
                        <w:r w:rsidRPr="00440DEB">
                          <w:rPr>
                            <w:lang w:val="en-US"/>
                          </w:rPr>
                          <w:t>Board-accredited Subjects</w:t>
                        </w:r>
                      </w:p>
                    </w:txbxContent>
                  </v:textbox>
                </v:shape>
                <v:shape id="Straight Arrow Connector 24" o:spid="_x0000_s1033" type="#_x0000_t32" alt="Arrow" style="position:absolute;left:41663;top:11530;width:2584;height:4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b3sUAAADbAAAADwAAAGRycy9kb3ducmV2LnhtbESP3WoCMRSE7wu+QzhC72pWsSqrUUQo&#10;reAPtSJ4d7o53SxuTpZNquvbG0HwcpiZb5jJrLGlOFPtC8cKup0EBHHmdMG5gv3Px9sIhA/IGkvH&#10;pOBKHmbT1ssEU+0u/E3nXchFhLBPUYEJoUql9Jkhi77jKuLo/bnaYoiyzqWu8RLhtpS9JBlIiwXH&#10;BYMVLQxlp92/VbAlHi7XS7PqH96vx9+N95/ZcKTUa7uZj0EEasIz/Gh/aQW9Pt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qb3sUAAADbAAAADwAAAAAAAAAA&#10;AAAAAAChAgAAZHJzL2Rvd25yZXYueG1sUEsFBgAAAAAEAAQA+QAAAJMDAAAAAA==&#10;" strokecolor="windowText" strokeweight=".5pt">
                  <v:stroke endarrow="block"/>
                </v:shape>
                <v:shape id="Text Box 25" o:spid="_x0000_s1034" type="#_x0000_t202" alt="Text Box" style="position:absolute;left:59660;width:33170;height:2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916F27" w:rsidRDefault="00440DEB" w:rsidP="00916F27">
                        <w:pPr>
                          <w:pStyle w:val="PolicyBoxHeading"/>
                          <w:rPr>
                            <w:lang w:val="en-US"/>
                          </w:rPr>
                        </w:pPr>
                        <w:r w:rsidRPr="00440DEB">
                          <w:rPr>
                            <w:lang w:val="en-US"/>
                          </w:rPr>
                          <w:t>Board-recognised Courses</w:t>
                        </w:r>
                      </w:p>
                    </w:txbxContent>
                  </v:textbox>
                </v:shape>
                <v:shape id="Text Box 27" o:spid="_x0000_s1035" type="#_x0000_t202" alt="Text Box" style="position:absolute;left:59684;top:7213;width:115283;height:1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rsidR="00916F27" w:rsidRPr="00656DCE" w:rsidRDefault="00DD455E" w:rsidP="00DD455E">
                        <w:pPr>
                          <w:pStyle w:val="PolicyBoxBullet"/>
                        </w:pPr>
                        <w:r w:rsidRPr="00DD455E">
                          <w:t>VET</w:t>
                        </w:r>
                      </w:p>
                      <w:p w:rsidR="00D12416" w:rsidRDefault="00DD455E" w:rsidP="00D12416">
                        <w:pPr>
                          <w:pStyle w:val="PolicyBoxBullet"/>
                        </w:pPr>
                        <w:proofErr w:type="gramStart"/>
                        <w:r w:rsidRPr="00DD455E">
                          <w:t>interstate</w:t>
                        </w:r>
                        <w:proofErr w:type="gramEnd"/>
                        <w:r w:rsidRPr="00DD455E">
                          <w:t xml:space="preserve"> and overseas courses</w:t>
                        </w:r>
                        <w:r>
                          <w:br/>
                        </w:r>
                        <w:r w:rsidRPr="00DD455E">
                          <w:t>(IB, VCE, HSC, etc.)</w:t>
                        </w:r>
                      </w:p>
                      <w:p w:rsidR="00D12416" w:rsidRPr="00656DCE" w:rsidRDefault="00D12416" w:rsidP="00D12416">
                        <w:pPr>
                          <w:pStyle w:val="PolicyBoxBullet"/>
                        </w:pPr>
                        <w:r>
                          <w:t>university studies</w:t>
                        </w:r>
                      </w:p>
                      <w:p w:rsidR="00916F27" w:rsidRPr="00656DCE" w:rsidRDefault="00DD455E" w:rsidP="00DD455E">
                        <w:pPr>
                          <w:pStyle w:val="PolicyBoxBullet"/>
                        </w:pPr>
                        <w:r w:rsidRPr="00DD455E">
                          <w:t>literacy and numeracy courses</w:t>
                        </w:r>
                      </w:p>
                      <w:p w:rsidR="00DD455E" w:rsidRDefault="00DD455E" w:rsidP="00DD455E">
                        <w:pPr>
                          <w:pStyle w:val="PolicyBoxBullet"/>
                        </w:pPr>
                        <w:r w:rsidRPr="00DD455E">
                          <w:t>community learning courses</w:t>
                        </w:r>
                      </w:p>
                      <w:p w:rsidR="00916F27" w:rsidRPr="00656DCE" w:rsidRDefault="00DD455E" w:rsidP="00DD455E">
                        <w:pPr>
                          <w:pStyle w:val="PolicyBoxBullet"/>
                        </w:pPr>
                        <w:r w:rsidRPr="00DD455E">
                          <w:t>provider-developed courses (schools,</w:t>
                        </w:r>
                        <w:r w:rsidR="00916F27">
                          <w:br/>
                        </w:r>
                        <w:r w:rsidRPr="00DD455E">
                          <w:t>institutions, authorities, or organisations)</w:t>
                        </w:r>
                      </w:p>
                    </w:txbxContent>
                  </v:textbox>
                </v:shape>
                <v:shape id="Straight Arrow Connector 28" o:spid="_x0000_s1036" type="#_x0000_t32" alt="Arrow" style="position:absolute;left:72407;top:2985;width:0;height:4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eR28IAAADbAAAADwAAAGRycy9kb3ducmV2LnhtbERPXWvCMBR9F/wP4Qq+aao4ldpUxmBs&#10;wqbMjYFv1+baFJub0mRa//3yIPh4ON/ZurO1uFDrK8cKJuMEBHHhdMWlgp/v19EShA/IGmvHpOBG&#10;HtZ5v5dhqt2Vv+iyD6WIIexTVGBCaFIpfWHIoh+7hjhyJ9daDBG2pdQtXmO4reU0SebSYsWxwWBD&#10;L4aK8/7PKtgRLzafG/Mx+326HY5b79+KxVKp4aB7XoEI1IWH+O5+1wqmcWz8En+Az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eR28IAAADbAAAADwAAAAAAAAAAAAAA&#10;AAChAgAAZHJzL2Rvd25yZXYueG1sUEsFBgAAAAAEAAQA+QAAAJADAAAAAA==&#10;" strokecolor="windowText" strokeweight=".5pt">
                  <v:stroke endarrow="block"/>
                </v:shape>
                <w10:anchorlock/>
              </v:group>
            </w:pict>
          </mc:Fallback>
        </mc:AlternateContent>
      </w:r>
    </w:p>
    <w:p w:rsidR="00714BF2" w:rsidRDefault="00714BF2" w:rsidP="00714BF2">
      <w:pPr>
        <w:pStyle w:val="PolicyBodyText"/>
      </w:pPr>
    </w:p>
    <w:p w:rsidR="00714BF2" w:rsidRPr="00891F50" w:rsidRDefault="00714BF2" w:rsidP="00714BF2">
      <w:pPr>
        <w:pStyle w:val="PolicyBodyText"/>
      </w:pPr>
      <w:r w:rsidRPr="00891F50">
        <w:t>The Board commissions</w:t>
      </w:r>
      <w:r w:rsidR="00D12416">
        <w:t>,</w:t>
      </w:r>
      <w:r w:rsidRPr="00891F50">
        <w:t xml:space="preserve"> develops, and accredits many subjects. These Board-accredited subjects </w:t>
      </w:r>
      <w:proofErr w:type="gramStart"/>
      <w:r w:rsidRPr="00891F50">
        <w:t>are developed</w:t>
      </w:r>
      <w:proofErr w:type="gramEnd"/>
      <w:r w:rsidRPr="00891F50">
        <w:t xml:space="preserve"> according to the SACE Learning and Assessment Design Policy.</w:t>
      </w:r>
    </w:p>
    <w:p w:rsidR="00714BF2" w:rsidRPr="00891F50" w:rsidRDefault="00714BF2" w:rsidP="00714BF2">
      <w:pPr>
        <w:pStyle w:val="PolicyBodyText"/>
      </w:pPr>
      <w:r w:rsidRPr="00891F50">
        <w:t>Note: Commencing in 201</w:t>
      </w:r>
      <w:r w:rsidR="00D12416">
        <w:t>4</w:t>
      </w:r>
      <w:r w:rsidRPr="00891F50">
        <w:t>, the SACE Board commission</w:t>
      </w:r>
      <w:r w:rsidR="00D12416">
        <w:t>ed</w:t>
      </w:r>
      <w:r w:rsidRPr="00891F50">
        <w:t xml:space="preserve"> the development and accreditation of some</w:t>
      </w:r>
      <w:r w:rsidR="00B37B00">
        <w:t xml:space="preserve"> subjects that integrate senior secondary</w:t>
      </w:r>
      <w:r w:rsidRPr="00891F50">
        <w:t xml:space="preserve"> Australian Curriculum </w:t>
      </w:r>
      <w:r w:rsidR="00B37B00">
        <w:t>content</w:t>
      </w:r>
      <w:bookmarkStart w:id="0" w:name="_GoBack"/>
      <w:bookmarkEnd w:id="0"/>
      <w:r w:rsidRPr="00891F50">
        <w:t xml:space="preserve">. In most cases, </w:t>
      </w:r>
      <w:r w:rsidR="00B37B00">
        <w:t xml:space="preserve">once accredited by the SACE Board, </w:t>
      </w:r>
      <w:r w:rsidRPr="00891F50">
        <w:t>the</w:t>
      </w:r>
      <w:r w:rsidR="00B37B00">
        <w:t xml:space="preserve"> subjects with</w:t>
      </w:r>
      <w:r w:rsidRPr="00891F50">
        <w:t xml:space="preserve"> Australian Curriculum </w:t>
      </w:r>
      <w:r w:rsidR="00B37B00">
        <w:t>content</w:t>
      </w:r>
      <w:r w:rsidR="00B37B00" w:rsidRPr="00891F50">
        <w:t xml:space="preserve"> </w:t>
      </w:r>
      <w:r w:rsidRPr="00891F50">
        <w:t>will replace existing Board</w:t>
      </w:r>
      <w:r w:rsidR="00B37B00">
        <w:t>-</w:t>
      </w:r>
      <w:r w:rsidRPr="00891F50">
        <w:t>accredited subjects.</w:t>
      </w:r>
    </w:p>
    <w:p w:rsidR="00130EBA" w:rsidRPr="006A4363" w:rsidRDefault="00130EBA" w:rsidP="006A4363">
      <w:pPr>
        <w:pStyle w:val="PolicyBodyText"/>
      </w:pPr>
      <w:r w:rsidRPr="006A4363">
        <w:br w:type="page"/>
      </w:r>
    </w:p>
    <w:p w:rsidR="00891F50" w:rsidRPr="00891F50" w:rsidRDefault="00891F50" w:rsidP="00891F50">
      <w:pPr>
        <w:pStyle w:val="PolicyBodyText"/>
      </w:pPr>
      <w:r w:rsidRPr="00891F50">
        <w:lastRenderedPageBreak/>
        <w:t>A complete list of Board-accredited subjects is on the SACE website.</w:t>
      </w:r>
    </w:p>
    <w:p w:rsidR="00624BE3" w:rsidRPr="00891F50" w:rsidRDefault="00891F50" w:rsidP="00891F50">
      <w:pPr>
        <w:pStyle w:val="PolicyBodyText"/>
      </w:pPr>
      <w:r w:rsidRPr="00891F50">
        <w:t xml:space="preserve">These guidelines outline the procedures for the development of new subjects. Once accredited, these new subjects </w:t>
      </w:r>
      <w:proofErr w:type="gramStart"/>
      <w:r w:rsidRPr="00891F50">
        <w:t>will be added to the list of Board-accredited subjects and made available for teaching in all schools</w:t>
      </w:r>
      <w:proofErr w:type="gramEnd"/>
      <w:r w:rsidRPr="00891F50">
        <w:t>.</w:t>
      </w:r>
    </w:p>
    <w:p w:rsidR="00891F50" w:rsidRDefault="00891F50" w:rsidP="000C210F">
      <w:pPr>
        <w:pStyle w:val="PolicyHeading1"/>
      </w:pPr>
      <w:r w:rsidRPr="00891F50">
        <w:t>Relevant Legislation</w:t>
      </w:r>
    </w:p>
    <w:p w:rsidR="00891F50" w:rsidRPr="00891F50" w:rsidRDefault="00891F50" w:rsidP="00891F50">
      <w:pPr>
        <w:pStyle w:val="PolicyBodyText"/>
      </w:pPr>
      <w:r w:rsidRPr="00891F50">
        <w:t xml:space="preserve">The Board operates under the authority of the SACE Board of South Australia Act 1983. </w:t>
      </w:r>
      <w:proofErr w:type="gramStart"/>
      <w:r w:rsidRPr="00891F50">
        <w:t>Section 15 (1) of the act sets out the functions of the Board.</w:t>
      </w:r>
      <w:proofErr w:type="gramEnd"/>
      <w:r w:rsidRPr="00891F50">
        <w:t xml:space="preserve"> The functions that relate to this policy are:</w:t>
      </w:r>
    </w:p>
    <w:p w:rsidR="00891F50" w:rsidRDefault="00891F50" w:rsidP="00891F50">
      <w:pPr>
        <w:pStyle w:val="Policyquote"/>
        <w:numPr>
          <w:ilvl w:val="0"/>
          <w:numId w:val="0"/>
        </w:numPr>
        <w:ind w:left="1230" w:hanging="510"/>
      </w:pPr>
      <w:r>
        <w:t>(d)</w:t>
      </w:r>
      <w:r>
        <w:tab/>
      </w:r>
      <w:proofErr w:type="gramStart"/>
      <w:r>
        <w:t>to</w:t>
      </w:r>
      <w:proofErr w:type="gramEnd"/>
      <w:r>
        <w:t xml:space="preserve"> accredit subjects and courses (whether prepared at the direction of the Board or submitted to it by a school, institution or other authority or organisation) that will be recognised by the Board as being suitable for the purposes of the SACE;</w:t>
      </w:r>
    </w:p>
    <w:p w:rsidR="00891F50" w:rsidRDefault="00891F50" w:rsidP="00891F50">
      <w:pPr>
        <w:pStyle w:val="Policyquote"/>
        <w:numPr>
          <w:ilvl w:val="0"/>
          <w:numId w:val="0"/>
        </w:numPr>
        <w:ind w:left="1230" w:hanging="510"/>
      </w:pPr>
      <w:r>
        <w:t>(f)</w:t>
      </w:r>
      <w:r>
        <w:tab/>
        <w:t>to assess, in such manner and to such extent as the Board thinks fit, achievements in or satisfactory completion of subjects, courses or other requirements determined by the Board for the purposes of the SACE;</w:t>
      </w:r>
    </w:p>
    <w:p w:rsidR="00891F50" w:rsidRDefault="00891F50" w:rsidP="00891F50">
      <w:pPr>
        <w:pStyle w:val="Policyquote"/>
        <w:numPr>
          <w:ilvl w:val="0"/>
          <w:numId w:val="0"/>
        </w:numPr>
        <w:ind w:left="1230" w:hanging="510"/>
      </w:pPr>
      <w:r>
        <w:t>(g)</w:t>
      </w:r>
      <w:r>
        <w:tab/>
      </w:r>
      <w:proofErr w:type="gramStart"/>
      <w:r>
        <w:t>to</w:t>
      </w:r>
      <w:proofErr w:type="gramEnd"/>
      <w:r>
        <w:t xml:space="preserve"> recognise, in such manner and to such extent as</w:t>
      </w:r>
      <w:r w:rsidR="002F1408">
        <w:t xml:space="preserve"> the Board thinks fit </w:t>
      </w:r>
      <w:r>
        <w:t>—</w:t>
      </w:r>
    </w:p>
    <w:p w:rsidR="00891F50" w:rsidRDefault="00891F50" w:rsidP="00891F50">
      <w:pPr>
        <w:pStyle w:val="Policyquotei"/>
      </w:pPr>
      <w:r>
        <w:t>assessments of students made by schools, institutions or other authorities or organisations;</w:t>
      </w:r>
    </w:p>
    <w:p w:rsidR="00891F50" w:rsidRDefault="00891F50" w:rsidP="00891F50">
      <w:pPr>
        <w:pStyle w:val="Policyquotei"/>
      </w:pPr>
      <w:r>
        <w:t>the achievements of a student in or towards completion of any activities or requirements recognised by the Board for the purposes of the SACE;</w:t>
      </w:r>
    </w:p>
    <w:p w:rsidR="00891F50" w:rsidRDefault="00891F50" w:rsidP="000C210F">
      <w:pPr>
        <w:pStyle w:val="PolicyHeading1"/>
      </w:pPr>
      <w:r>
        <w:t>Guidelines</w:t>
      </w:r>
    </w:p>
    <w:p w:rsidR="00891F50" w:rsidRDefault="00891F50" w:rsidP="00FA2504">
      <w:pPr>
        <w:pStyle w:val="PolicyList"/>
        <w:numPr>
          <w:ilvl w:val="0"/>
          <w:numId w:val="7"/>
        </w:numPr>
      </w:pPr>
      <w:r>
        <w:t xml:space="preserve">Schools, institutions, authorities, and organisations may initiate the development of new subjects to meet emerging needs. The SACE Board may also initiate the development of new subjects, such as in the case of the introduction of new </w:t>
      </w:r>
      <w:r w:rsidR="00B37B00">
        <w:t xml:space="preserve">subjects with </w:t>
      </w:r>
      <w:r>
        <w:t xml:space="preserve">Australian Curriculum </w:t>
      </w:r>
      <w:r w:rsidR="00B37B00">
        <w:t>content</w:t>
      </w:r>
      <w:r>
        <w:t xml:space="preserve">. Once accredited, these subjects </w:t>
      </w:r>
      <w:proofErr w:type="gramStart"/>
      <w:r>
        <w:t>will be made</w:t>
      </w:r>
      <w:proofErr w:type="gramEnd"/>
      <w:r>
        <w:t xml:space="preserve"> available to all schools.</w:t>
      </w:r>
    </w:p>
    <w:p w:rsidR="00891F50" w:rsidRDefault="00891F50" w:rsidP="00FA2504">
      <w:pPr>
        <w:pStyle w:val="PolicyList"/>
      </w:pPr>
      <w:r>
        <w:t xml:space="preserve">Schools, institutions, authorities, and organisations </w:t>
      </w:r>
      <w:proofErr w:type="gramStart"/>
      <w:r>
        <w:t>are invited</w:t>
      </w:r>
      <w:proofErr w:type="gramEnd"/>
      <w:r>
        <w:t xml:space="preserve"> to apply to the SACE Board with their proposal to develop a subject. The SACE Board will discuss the proposal with the applicant and work in partnership in developing the proposal.</w:t>
      </w:r>
    </w:p>
    <w:p w:rsidR="00891F50" w:rsidRDefault="00891F50" w:rsidP="00FA2504">
      <w:pPr>
        <w:pStyle w:val="PolicyList"/>
      </w:pPr>
      <w:r>
        <w:t>The SACE Board will consult and support the school, institution, authority, or organisation in preparing the draft subject outline.</w:t>
      </w:r>
    </w:p>
    <w:p w:rsidR="00891F50" w:rsidRDefault="00891F50" w:rsidP="00FA2504">
      <w:pPr>
        <w:pStyle w:val="PolicyList"/>
      </w:pPr>
      <w:r>
        <w:t>The school, institution, authority, or organisation submits a draft subject outline that has been prepared according to the SACE Board’s guidelines.</w:t>
      </w:r>
    </w:p>
    <w:p w:rsidR="00891F50" w:rsidRDefault="00891F50" w:rsidP="00FA2504">
      <w:pPr>
        <w:pStyle w:val="PolicyList"/>
      </w:pPr>
      <w:r>
        <w:t>A SACE Board review panel considers the documentation for the draft subject outline and prepares a submission for the SACE Board’s Accreditation, Recognition, and Certification Committee to consider.</w:t>
      </w:r>
    </w:p>
    <w:p w:rsidR="00E1429F" w:rsidRDefault="00E1429F" w:rsidP="00FA2504">
      <w:pPr>
        <w:pStyle w:val="PolicyList"/>
      </w:pPr>
      <w:r>
        <w:t>The Accreditation, Recognition, and Certification Committee uses the following criteria when considering the documentation for the draft subject outline:</w:t>
      </w:r>
      <w:r w:rsidR="00B37B00">
        <w:br/>
      </w:r>
      <w:r w:rsidR="00B37B00">
        <w:br/>
        <w:t>That the subject:</w:t>
      </w:r>
    </w:p>
    <w:p w:rsidR="00E1429F" w:rsidRDefault="00E1429F" w:rsidP="00FA2504">
      <w:pPr>
        <w:pStyle w:val="PolicyBulletswith6ptbetween"/>
      </w:pPr>
      <w:proofErr w:type="gramStart"/>
      <w:r>
        <w:t>supports</w:t>
      </w:r>
      <w:proofErr w:type="gramEnd"/>
      <w:r>
        <w:t xml:space="preserve"> the strategic directions of the Board.</w:t>
      </w:r>
    </w:p>
    <w:p w:rsidR="00E1429F" w:rsidRDefault="00E1429F" w:rsidP="00FA2504">
      <w:pPr>
        <w:pStyle w:val="PolicyBulletswith6ptbetween"/>
      </w:pPr>
      <w:proofErr w:type="gramStart"/>
      <w:r>
        <w:t>supports</w:t>
      </w:r>
      <w:proofErr w:type="gramEnd"/>
      <w:r>
        <w:t xml:space="preserve"> the maintenance and integrity of the SACE.</w:t>
      </w:r>
    </w:p>
    <w:p w:rsidR="00E1429F" w:rsidRDefault="00E1429F" w:rsidP="00FA2504">
      <w:pPr>
        <w:pStyle w:val="PolicyBulletswith6ptbetween"/>
      </w:pPr>
      <w:proofErr w:type="gramStart"/>
      <w:r>
        <w:lastRenderedPageBreak/>
        <w:t>develops</w:t>
      </w:r>
      <w:proofErr w:type="gramEnd"/>
      <w:r>
        <w:t xml:space="preserve"> the students’ capabilities for </w:t>
      </w:r>
      <w:r w:rsidR="00D12416">
        <w:t>literacy, numeracy, information and communication technology capability, critical and creative thinking, personal and social development, ethical understanding, and intercultural understanding.</w:t>
      </w:r>
    </w:p>
    <w:p w:rsidR="00E1429F" w:rsidRDefault="00E1429F" w:rsidP="00FA2504">
      <w:pPr>
        <w:pStyle w:val="PolicyBulletswith6ptbetween"/>
      </w:pPr>
      <w:proofErr w:type="gramStart"/>
      <w:r>
        <w:t>provides</w:t>
      </w:r>
      <w:proofErr w:type="gramEnd"/>
      <w:r>
        <w:t xml:space="preserve"> opportunities for study in a new area of the SACE curriculum.</w:t>
      </w:r>
    </w:p>
    <w:p w:rsidR="00E1429F" w:rsidRDefault="00E1429F" w:rsidP="00FA2504">
      <w:pPr>
        <w:pStyle w:val="PolicyBulletswith6ptbetween"/>
      </w:pPr>
      <w:proofErr w:type="gramStart"/>
      <w:r>
        <w:t>is</w:t>
      </w:r>
      <w:proofErr w:type="gramEnd"/>
      <w:r>
        <w:t xml:space="preserve"> at least consistent with the legislative principles of the SACE Board Act.</w:t>
      </w:r>
    </w:p>
    <w:p w:rsidR="00E1429F" w:rsidRDefault="00E1429F" w:rsidP="00FA2504">
      <w:pPr>
        <w:pStyle w:val="PolicyBulletswith6ptbetween"/>
      </w:pPr>
      <w:proofErr w:type="gramStart"/>
      <w:r>
        <w:t>may</w:t>
      </w:r>
      <w:proofErr w:type="gramEnd"/>
      <w:r>
        <w:t xml:space="preserve"> overlap with another Board-accredited subject, provided that the content could not be delivered through an existing Board-accredited subject.</w:t>
      </w:r>
    </w:p>
    <w:p w:rsidR="00E1429F" w:rsidRDefault="00E1429F" w:rsidP="00FA2504">
      <w:pPr>
        <w:pStyle w:val="PolicyBulletswith6ptbetween"/>
      </w:pPr>
      <w:proofErr w:type="gramStart"/>
      <w:r>
        <w:t>does</w:t>
      </w:r>
      <w:proofErr w:type="gramEnd"/>
      <w:r>
        <w:t xml:space="preserve"> not duplicate an</w:t>
      </w:r>
      <w:r w:rsidR="00B37B00">
        <w:t xml:space="preserve"> accredited subject with</w:t>
      </w:r>
      <w:r>
        <w:t xml:space="preserve"> Australian Curriculum </w:t>
      </w:r>
      <w:r w:rsidR="00B37B00">
        <w:t>content</w:t>
      </w:r>
      <w:r>
        <w:t>.</w:t>
      </w:r>
    </w:p>
    <w:p w:rsidR="00E1429F" w:rsidRDefault="00E1429F" w:rsidP="00FA2504">
      <w:pPr>
        <w:pStyle w:val="PolicyBulletswith6ptbetween"/>
      </w:pPr>
      <w:proofErr w:type="gramStart"/>
      <w:r>
        <w:t>is</w:t>
      </w:r>
      <w:proofErr w:type="gramEnd"/>
      <w:r>
        <w:t xml:space="preserve"> likely to increase participation in the SACE.</w:t>
      </w:r>
    </w:p>
    <w:p w:rsidR="00E1429F" w:rsidRDefault="00E1429F" w:rsidP="00FA2504">
      <w:pPr>
        <w:pStyle w:val="PolicyBulletswith6ptbetween"/>
      </w:pPr>
      <w:proofErr w:type="gramStart"/>
      <w:r>
        <w:t>is</w:t>
      </w:r>
      <w:proofErr w:type="gramEnd"/>
      <w:r>
        <w:t xml:space="preserve"> at Stage 1 and/or at Stage 2 level.</w:t>
      </w:r>
    </w:p>
    <w:p w:rsidR="00E1429F" w:rsidRDefault="00E1429F" w:rsidP="00FA2504">
      <w:pPr>
        <w:pStyle w:val="PolicyBulletswith6ptbetween"/>
      </w:pPr>
      <w:proofErr w:type="gramStart"/>
      <w:r>
        <w:t>cannot</w:t>
      </w:r>
      <w:proofErr w:type="gramEnd"/>
      <w:r>
        <w:t xml:space="preserve"> be taught through an existing Board-accredited subject.</w:t>
      </w:r>
    </w:p>
    <w:p w:rsidR="00E1429F" w:rsidRDefault="00E1429F" w:rsidP="00FA2504">
      <w:pPr>
        <w:pStyle w:val="PolicyBulletswith6ptbetween"/>
      </w:pPr>
      <w:proofErr w:type="gramStart"/>
      <w:r>
        <w:t>promotes</w:t>
      </w:r>
      <w:proofErr w:type="gramEnd"/>
      <w:r>
        <w:t xml:space="preserve"> the development of the student’s literacy and numeracy skills.</w:t>
      </w:r>
    </w:p>
    <w:p w:rsidR="00B52E74" w:rsidRDefault="00B37B00" w:rsidP="00FA2504">
      <w:pPr>
        <w:pStyle w:val="PolicyBulletswith6ptbetween"/>
      </w:pPr>
      <w:r>
        <w:t xml:space="preserve">has a subject outline </w:t>
      </w:r>
      <w:r w:rsidR="00E1429F">
        <w:t>structured with the following headings:</w:t>
      </w:r>
    </w:p>
    <w:p w:rsidR="00027835" w:rsidRPr="00A34133" w:rsidRDefault="00027835" w:rsidP="00A34133">
      <w:pPr>
        <w:pStyle w:val="PolicyBodyTextInd"/>
      </w:pPr>
      <w:r w:rsidRPr="00A34133">
        <w:t>Capabilities</w:t>
      </w:r>
    </w:p>
    <w:p w:rsidR="00027835" w:rsidRPr="00A34133" w:rsidRDefault="00027835" w:rsidP="00A34133">
      <w:pPr>
        <w:pStyle w:val="PolicyBodyTextInd"/>
      </w:pPr>
      <w:r w:rsidRPr="00A34133">
        <w:t>Learning Scope and Requirements</w:t>
      </w:r>
    </w:p>
    <w:p w:rsidR="00027835" w:rsidRPr="00A34133" w:rsidRDefault="00027835" w:rsidP="00A34133">
      <w:pPr>
        <w:pStyle w:val="PolicyBodyTextInd"/>
        <w:ind w:firstLine="306"/>
      </w:pPr>
      <w:r w:rsidRPr="00A34133">
        <w:t>Learning Requirements</w:t>
      </w:r>
    </w:p>
    <w:p w:rsidR="00027835" w:rsidRPr="00A34133" w:rsidRDefault="00027835" w:rsidP="00A34133">
      <w:pPr>
        <w:pStyle w:val="PolicyBodyTextInd"/>
        <w:ind w:firstLine="306"/>
      </w:pPr>
      <w:r w:rsidRPr="00A34133">
        <w:t>Content</w:t>
      </w:r>
    </w:p>
    <w:p w:rsidR="00027835" w:rsidRPr="00A34133" w:rsidRDefault="00027835" w:rsidP="00A34133">
      <w:pPr>
        <w:pStyle w:val="PolicyBodyTextInd"/>
      </w:pPr>
      <w:r w:rsidRPr="00A34133">
        <w:t>As</w:t>
      </w:r>
      <w:r w:rsidR="00714BF2" w:rsidRPr="00A34133">
        <w:t>sessment Scope and Requirements</w:t>
      </w:r>
    </w:p>
    <w:p w:rsidR="00027835" w:rsidRPr="00A34133" w:rsidRDefault="00027835" w:rsidP="00A34133">
      <w:pPr>
        <w:pStyle w:val="PolicyBodyTextInd"/>
        <w:ind w:firstLine="306"/>
      </w:pPr>
      <w:r w:rsidRPr="00A34133">
        <w:t>Assessment Design Criteria</w:t>
      </w:r>
    </w:p>
    <w:p w:rsidR="00027835" w:rsidRPr="00A34133" w:rsidRDefault="00027835" w:rsidP="00A34133">
      <w:pPr>
        <w:pStyle w:val="PolicyBodyTextInd"/>
        <w:ind w:firstLine="306"/>
      </w:pPr>
      <w:r w:rsidRPr="00A34133">
        <w:t>School Assessment</w:t>
      </w:r>
    </w:p>
    <w:p w:rsidR="00027835" w:rsidRPr="00A34133" w:rsidRDefault="00027835" w:rsidP="00A34133">
      <w:pPr>
        <w:pStyle w:val="PolicyBodyTextInd"/>
        <w:ind w:firstLine="306"/>
      </w:pPr>
      <w:r w:rsidRPr="00A34133">
        <w:t>External Assessment (Stage 2)</w:t>
      </w:r>
    </w:p>
    <w:p w:rsidR="00027835" w:rsidRPr="00A34133" w:rsidRDefault="00027835" w:rsidP="00A34133">
      <w:pPr>
        <w:pStyle w:val="PolicyBodyTextInd"/>
        <w:ind w:firstLine="306"/>
      </w:pPr>
      <w:proofErr w:type="gramStart"/>
      <w:r w:rsidRPr="00A34133">
        <w:t>Performance Standards.</w:t>
      </w:r>
      <w:proofErr w:type="gramEnd"/>
    </w:p>
    <w:p w:rsidR="007163BA" w:rsidRDefault="007163BA" w:rsidP="00FA2504">
      <w:pPr>
        <w:pStyle w:val="PolicyList"/>
      </w:pPr>
      <w:r>
        <w:t xml:space="preserve">The Accreditation, Recognition, and Certification Committee </w:t>
      </w:r>
      <w:proofErr w:type="gramStart"/>
      <w:r>
        <w:t>recommends</w:t>
      </w:r>
      <w:proofErr w:type="gramEnd"/>
      <w:r>
        <w:t xml:space="preserve"> to the Board the accreditation of the proposed subject.</w:t>
      </w:r>
    </w:p>
    <w:p w:rsidR="007163BA" w:rsidRDefault="007163BA" w:rsidP="00FA2504">
      <w:pPr>
        <w:pStyle w:val="PolicyList"/>
      </w:pPr>
      <w:r>
        <w:t>The SACE Board accredits the subject.</w:t>
      </w:r>
    </w:p>
    <w:p w:rsidR="007163BA" w:rsidRDefault="007163BA" w:rsidP="00FA2504">
      <w:pPr>
        <w:pStyle w:val="PolicyList"/>
      </w:pPr>
      <w:r>
        <w:t>The SACE Board makes the accredited subject available to all schools, in the same way as it makes other Board-accredited subjects available.</w:t>
      </w:r>
    </w:p>
    <w:p w:rsidR="007163BA" w:rsidRDefault="007163BA" w:rsidP="00FA2504">
      <w:pPr>
        <w:pStyle w:val="PolicyList"/>
      </w:pPr>
      <w:r>
        <w:t>The SACE Board publishes the subject outline.</w:t>
      </w:r>
    </w:p>
    <w:p w:rsidR="007163BA" w:rsidRDefault="007163BA" w:rsidP="00FA2504">
      <w:pPr>
        <w:pStyle w:val="PolicyList"/>
      </w:pPr>
      <w:r>
        <w:t>Once the subject is accredited and available, students enrol in the new subject and have their achievements reported against its name.</w:t>
      </w:r>
    </w:p>
    <w:p w:rsidR="00027835" w:rsidRPr="00027835" w:rsidRDefault="007163BA" w:rsidP="00FA2504">
      <w:pPr>
        <w:pStyle w:val="PolicyList"/>
      </w:pPr>
      <w:r>
        <w:t xml:space="preserve">A subject that </w:t>
      </w:r>
      <w:proofErr w:type="gramStart"/>
      <w:r>
        <w:t>is accredited</w:t>
      </w:r>
      <w:proofErr w:type="gramEnd"/>
      <w:r>
        <w:t xml:space="preserve"> at Stage 2 level will be considered in the light of requirements for entry into further and higher education and training.</w:t>
      </w:r>
    </w:p>
    <w:sectPr w:rsidR="00027835" w:rsidRPr="00027835" w:rsidSect="0023136B">
      <w:footerReference w:type="default" r:id="rId9"/>
      <w:headerReference w:type="first" r:id="rId10"/>
      <w:footerReference w:type="first" r:id="rId11"/>
      <w:pgSz w:w="11906" w:h="16838" w:code="237"/>
      <w:pgMar w:top="1134" w:right="1418" w:bottom="1134"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E5" w:rsidRDefault="00CA4FE5" w:rsidP="00130EBA">
      <w:r>
        <w:separator/>
      </w:r>
    </w:p>
  </w:endnote>
  <w:endnote w:type="continuationSeparator" w:id="0">
    <w:p w:rsidR="00CA4FE5" w:rsidRDefault="00CA4FE5"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BF2" w:rsidRDefault="00714BF2" w:rsidP="00714BF2">
    <w:pPr>
      <w:pStyle w:val="PolicyFooter"/>
    </w:pPr>
    <w:r w:rsidRPr="00E1429F">
      <w:t>Guidelines for the Development of New Subjects Policy</w:t>
    </w:r>
    <w:r>
      <w:tab/>
    </w:r>
    <w:r w:rsidRPr="00AF7F6A">
      <w:fldChar w:fldCharType="begin"/>
    </w:r>
    <w:r w:rsidRPr="00AF7F6A">
      <w:instrText xml:space="preserve"> PAGE  \* MERGEFORMAT </w:instrText>
    </w:r>
    <w:r w:rsidRPr="00AF7F6A">
      <w:fldChar w:fldCharType="separate"/>
    </w:r>
    <w:r w:rsidR="00B41F30">
      <w:rPr>
        <w:noProof/>
      </w:rPr>
      <w:t>3</w:t>
    </w:r>
    <w:r w:rsidRPr="00AF7F6A">
      <w:fldChar w:fldCharType="end"/>
    </w:r>
    <w:r w:rsidRPr="00AF7F6A">
      <w:t xml:space="preserve"> of </w:t>
    </w:r>
    <w:fldSimple w:instr=" NUMPAGES  \* MERGEFORMAT ">
      <w:r w:rsidR="00B41F30">
        <w:rPr>
          <w:noProof/>
        </w:rPr>
        <w:t>3</w:t>
      </w:r>
    </w:fldSimple>
  </w:p>
  <w:p w:rsidR="00714BF2" w:rsidRPr="00AF7F6A" w:rsidRDefault="00714BF2" w:rsidP="00714BF2">
    <w:pPr>
      <w:pStyle w:val="PolicyFooter"/>
    </w:pPr>
    <w:r w:rsidRPr="00AF7F6A">
      <w:t xml:space="preserve">Ref: </w:t>
    </w:r>
    <w:fldSimple w:instr=" DOCPROPERTY  Objective-Id  \* MERGEFORMAT ">
      <w:r w:rsidR="0023136B">
        <w:t>A51396</w:t>
      </w:r>
    </w:fldSimple>
    <w:r w:rsidRPr="00AF7F6A">
      <w:t xml:space="preserve">, </w:t>
    </w:r>
    <w:r w:rsidR="00D90076">
      <w:t>2.</w:t>
    </w:r>
    <w:r w:rsidR="005A32FD">
      <w:t>3</w:t>
    </w:r>
  </w:p>
  <w:p w:rsidR="00714BF2" w:rsidRDefault="00714BF2">
    <w:pPr>
      <w:pStyle w:val="PolicyFooter"/>
    </w:pPr>
    <w:r w:rsidRPr="00AF7F6A">
      <w:t>Last</w:t>
    </w:r>
    <w:r>
      <w:t xml:space="preserve"> Reviewed: </w:t>
    </w:r>
    <w:r w:rsidR="005A32FD">
      <w:t>12/1/2015</w:t>
    </w:r>
    <w:r>
      <w:t>, Last</w:t>
    </w:r>
    <w:r w:rsidRPr="00AF7F6A">
      <w:t xml:space="preserve"> Updated: </w:t>
    </w:r>
    <w:r w:rsidR="00D90076">
      <w:t>5/11/2014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3A" w:rsidRDefault="00E1429F" w:rsidP="0023136B">
    <w:pPr>
      <w:pStyle w:val="PolicyFooter"/>
      <w:tabs>
        <w:tab w:val="clear" w:pos="8222"/>
        <w:tab w:val="right" w:pos="9072"/>
      </w:tabs>
    </w:pPr>
    <w:r w:rsidRPr="00E1429F">
      <w:t>Guidelines for the Development of New Subjects Policy</w:t>
    </w:r>
    <w:r w:rsidR="00B83A3A">
      <w:tab/>
    </w:r>
    <w:r w:rsidR="00B83A3A" w:rsidRPr="00AF7F6A">
      <w:fldChar w:fldCharType="begin"/>
    </w:r>
    <w:r w:rsidR="00B83A3A" w:rsidRPr="00AF7F6A">
      <w:instrText xml:space="preserve"> PAGE  \* MERGEFORMAT </w:instrText>
    </w:r>
    <w:r w:rsidR="00B83A3A" w:rsidRPr="00AF7F6A">
      <w:fldChar w:fldCharType="separate"/>
    </w:r>
    <w:r w:rsidR="00B41F30">
      <w:rPr>
        <w:noProof/>
      </w:rPr>
      <w:t>1</w:t>
    </w:r>
    <w:r w:rsidR="00B83A3A" w:rsidRPr="00AF7F6A">
      <w:fldChar w:fldCharType="end"/>
    </w:r>
    <w:r w:rsidR="00B83A3A" w:rsidRPr="00AF7F6A">
      <w:t xml:space="preserve"> of </w:t>
    </w:r>
    <w:fldSimple w:instr=" NUMPAGES  \* MERGEFORMAT ">
      <w:r w:rsidR="00B41F30">
        <w:rPr>
          <w:noProof/>
        </w:rPr>
        <w:t>3</w:t>
      </w:r>
    </w:fldSimple>
  </w:p>
  <w:p w:rsidR="00B83A3A" w:rsidRPr="00AF7F6A" w:rsidRDefault="00B83A3A" w:rsidP="00B83A3A">
    <w:pPr>
      <w:pStyle w:val="PolicyFooter"/>
    </w:pPr>
    <w:r w:rsidRPr="00AF7F6A">
      <w:t xml:space="preserve">Ref: </w:t>
    </w:r>
    <w:fldSimple w:instr=" DOCPROPERTY  Objective-Id  \* MERGEFORMAT ">
      <w:r w:rsidR="0023136B">
        <w:t>A51396</w:t>
      </w:r>
    </w:fldSimple>
    <w:r w:rsidRPr="00AF7F6A">
      <w:t xml:space="preserve">, </w:t>
    </w:r>
    <w:r w:rsidR="00D90076">
      <w:t>2.</w:t>
    </w:r>
    <w:r w:rsidR="003113A3">
      <w:t>3</w:t>
    </w:r>
  </w:p>
  <w:p w:rsidR="00895875" w:rsidRDefault="00B83A3A">
    <w:pPr>
      <w:pStyle w:val="PolicyFooter"/>
    </w:pPr>
    <w:r w:rsidRPr="00AF7F6A">
      <w:t>Last</w:t>
    </w:r>
    <w:r>
      <w:t xml:space="preserve"> Reviewed: </w:t>
    </w:r>
    <w:r w:rsidR="003113A3">
      <w:t>12/1/2015</w:t>
    </w:r>
    <w:r>
      <w:t>, Last</w:t>
    </w:r>
    <w:r w:rsidRPr="00AF7F6A">
      <w:t xml:space="preserve"> Updated: </w:t>
    </w:r>
    <w:r w:rsidR="00D90076">
      <w:t>5/11/2014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E5" w:rsidRDefault="00CA4FE5" w:rsidP="00130EBA">
      <w:r>
        <w:separator/>
      </w:r>
    </w:p>
  </w:footnote>
  <w:footnote w:type="continuationSeparator" w:id="0">
    <w:p w:rsidR="00CA4FE5" w:rsidRDefault="00CA4FE5"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23136B" w:rsidP="0023136B">
    <w:pPr>
      <w:jc w:val="right"/>
    </w:pPr>
    <w:r>
      <w:rPr>
        <w:noProof/>
        <w:lang w:eastAsia="en-AU"/>
      </w:rPr>
      <w:drawing>
        <wp:inline distT="0" distB="0" distL="0" distR="0" wp14:anchorId="5803D22D" wp14:editId="25A2ED47">
          <wp:extent cx="2023872" cy="716280"/>
          <wp:effectExtent l="0" t="0" r="0" b="7620"/>
          <wp:docPr id="3" name="Picture 3"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93546A4C"/>
    <w:lvl w:ilvl="0" w:tplc="6D3E560A">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B4221938"/>
    <w:lvl w:ilvl="0" w:tplc="CCCE7A94">
      <w:start w:val="1"/>
      <w:numFmt w:val="decimal"/>
      <w:pStyle w:val="PolicyList"/>
      <w:lvlText w:val="%1."/>
      <w:lvlJc w:val="left"/>
      <w:pPr>
        <w:ind w:left="360" w:hanging="360"/>
      </w:pPr>
      <w:rPr>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4BCC125B"/>
    <w:multiLevelType w:val="hybridMultilevel"/>
    <w:tmpl w:val="46B87FF6"/>
    <w:lvl w:ilvl="0" w:tplc="C5A4B1B6">
      <w:start w:val="1"/>
      <w:numFmt w:val="lowerLetter"/>
      <w:pStyle w:val="Policyquote"/>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48"/>
    <w:rsid w:val="00027835"/>
    <w:rsid w:val="00062594"/>
    <w:rsid w:val="00063809"/>
    <w:rsid w:val="000779C5"/>
    <w:rsid w:val="000C210F"/>
    <w:rsid w:val="000F3CB2"/>
    <w:rsid w:val="00130EBA"/>
    <w:rsid w:val="00137673"/>
    <w:rsid w:val="00146499"/>
    <w:rsid w:val="001A18E6"/>
    <w:rsid w:val="002043B0"/>
    <w:rsid w:val="0022674A"/>
    <w:rsid w:val="0023136B"/>
    <w:rsid w:val="00290AA9"/>
    <w:rsid w:val="002A6084"/>
    <w:rsid w:val="002A7A63"/>
    <w:rsid w:val="002F1408"/>
    <w:rsid w:val="002F5FAB"/>
    <w:rsid w:val="003113A3"/>
    <w:rsid w:val="0031255A"/>
    <w:rsid w:val="00320585"/>
    <w:rsid w:val="003415F7"/>
    <w:rsid w:val="00385BF9"/>
    <w:rsid w:val="003A7A3F"/>
    <w:rsid w:val="004012E1"/>
    <w:rsid w:val="00440DEB"/>
    <w:rsid w:val="0044703C"/>
    <w:rsid w:val="005275BC"/>
    <w:rsid w:val="00562E76"/>
    <w:rsid w:val="005857D3"/>
    <w:rsid w:val="005A32FD"/>
    <w:rsid w:val="005A56EC"/>
    <w:rsid w:val="005E3843"/>
    <w:rsid w:val="005E3E0E"/>
    <w:rsid w:val="005F643D"/>
    <w:rsid w:val="00612288"/>
    <w:rsid w:val="00621A31"/>
    <w:rsid w:val="00624BE3"/>
    <w:rsid w:val="006303C5"/>
    <w:rsid w:val="00674C44"/>
    <w:rsid w:val="00680BC4"/>
    <w:rsid w:val="006873C3"/>
    <w:rsid w:val="006A4363"/>
    <w:rsid w:val="006A5FFF"/>
    <w:rsid w:val="006D2EA2"/>
    <w:rsid w:val="0070288C"/>
    <w:rsid w:val="00711EDF"/>
    <w:rsid w:val="00714BF2"/>
    <w:rsid w:val="007163BA"/>
    <w:rsid w:val="0074459E"/>
    <w:rsid w:val="00810C06"/>
    <w:rsid w:val="0082426F"/>
    <w:rsid w:val="0083223F"/>
    <w:rsid w:val="00891F50"/>
    <w:rsid w:val="00895875"/>
    <w:rsid w:val="008D4E14"/>
    <w:rsid w:val="00916F27"/>
    <w:rsid w:val="00961D5C"/>
    <w:rsid w:val="009903A4"/>
    <w:rsid w:val="009A28D4"/>
    <w:rsid w:val="00A34133"/>
    <w:rsid w:val="00A46A58"/>
    <w:rsid w:val="00A86BCA"/>
    <w:rsid w:val="00AC1C32"/>
    <w:rsid w:val="00AE7B48"/>
    <w:rsid w:val="00AE7F5E"/>
    <w:rsid w:val="00B153F5"/>
    <w:rsid w:val="00B37B00"/>
    <w:rsid w:val="00B41F30"/>
    <w:rsid w:val="00B42D91"/>
    <w:rsid w:val="00B52E74"/>
    <w:rsid w:val="00B53DA1"/>
    <w:rsid w:val="00B57D8B"/>
    <w:rsid w:val="00B67336"/>
    <w:rsid w:val="00B80594"/>
    <w:rsid w:val="00B83A3A"/>
    <w:rsid w:val="00BD1789"/>
    <w:rsid w:val="00BE3988"/>
    <w:rsid w:val="00C61DB4"/>
    <w:rsid w:val="00C74CA8"/>
    <w:rsid w:val="00CA4FE5"/>
    <w:rsid w:val="00CC4A83"/>
    <w:rsid w:val="00CD2731"/>
    <w:rsid w:val="00D03695"/>
    <w:rsid w:val="00D12416"/>
    <w:rsid w:val="00D34F94"/>
    <w:rsid w:val="00D90076"/>
    <w:rsid w:val="00D97606"/>
    <w:rsid w:val="00DC10BA"/>
    <w:rsid w:val="00DD455E"/>
    <w:rsid w:val="00E1429F"/>
    <w:rsid w:val="00E2345A"/>
    <w:rsid w:val="00E7135B"/>
    <w:rsid w:val="00E90297"/>
    <w:rsid w:val="00F308DB"/>
    <w:rsid w:val="00F3295A"/>
    <w:rsid w:val="00F451B1"/>
    <w:rsid w:val="00F617CD"/>
    <w:rsid w:val="00FA0BD6"/>
    <w:rsid w:val="00FA25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F617C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6A4363"/>
    <w:pPr>
      <w:spacing w:after="120"/>
    </w:pPr>
    <w:rPr>
      <w:rFonts w:cs="Arial"/>
      <w:szCs w:val="22"/>
    </w:rPr>
  </w:style>
  <w:style w:type="paragraph" w:customStyle="1" w:styleId="PolicyBulletswith6ptbetween">
    <w:name w:val="Policy Bullets with 6 pt between"/>
    <w:basedOn w:val="Normal"/>
    <w:autoRedefine/>
    <w:qFormat/>
    <w:rsid w:val="00FA2504"/>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FA2504"/>
    <w:pPr>
      <w:spacing w:before="120" w:after="120"/>
    </w:pPr>
  </w:style>
  <w:style w:type="paragraph" w:customStyle="1" w:styleId="PolicyList">
    <w:name w:val="Policy List"/>
    <w:basedOn w:val="Normal"/>
    <w:autoRedefine/>
    <w:qFormat/>
    <w:rsid w:val="00FA2504"/>
    <w:pPr>
      <w:numPr>
        <w:numId w:val="4"/>
      </w:numPr>
      <w:spacing w:before="120" w:after="120"/>
      <w:ind w:left="357" w:hanging="357"/>
    </w:pPr>
  </w:style>
  <w:style w:type="paragraph" w:customStyle="1" w:styleId="Policyquote">
    <w:name w:val="Policy quote"/>
    <w:basedOn w:val="Normal"/>
    <w:qFormat/>
    <w:rsid w:val="00FA2504"/>
    <w:pPr>
      <w:numPr>
        <w:numId w:val="3"/>
      </w:numPr>
      <w:tabs>
        <w:tab w:val="left" w:pos="1259"/>
      </w:tabs>
      <w:spacing w:before="60" w:after="60"/>
      <w:ind w:left="1230" w:right="907" w:hanging="510"/>
    </w:pPr>
    <w:rPr>
      <w:rFonts w:cs="Arial"/>
      <w:szCs w:val="22"/>
    </w:rPr>
  </w:style>
  <w:style w:type="paragraph" w:customStyle="1" w:styleId="Policyquotei">
    <w:name w:val="Policy quote (i)"/>
    <w:basedOn w:val="Normal"/>
    <w:rsid w:val="00A86BCA"/>
    <w:pPr>
      <w:numPr>
        <w:numId w:val="5"/>
      </w:numPr>
      <w:spacing w:before="60" w:after="60"/>
      <w:ind w:left="1775" w:right="907" w:hanging="357"/>
    </w:pPr>
    <w:rPr>
      <w:rFonts w:cs="Arial"/>
      <w:szCs w:val="22"/>
    </w:rPr>
  </w:style>
  <w:style w:type="paragraph" w:customStyle="1" w:styleId="PolicyFooter">
    <w:name w:val="Policy Footer"/>
    <w:qFormat/>
    <w:rsid w:val="00B83A3A"/>
    <w:pPr>
      <w:tabs>
        <w:tab w:val="right" w:pos="822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916F27"/>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E1429F"/>
    <w:pPr>
      <w:tabs>
        <w:tab w:val="center" w:pos="4513"/>
        <w:tab w:val="right" w:pos="9026"/>
      </w:tabs>
      <w:spacing w:before="0" w:after="0"/>
    </w:pPr>
  </w:style>
  <w:style w:type="character" w:customStyle="1" w:styleId="HeaderChar">
    <w:name w:val="Header Char"/>
    <w:basedOn w:val="DefaultParagraphFont"/>
    <w:link w:val="Header"/>
    <w:uiPriority w:val="99"/>
    <w:rsid w:val="00E1429F"/>
    <w:rPr>
      <w:rFonts w:ascii="Arial" w:hAnsi="Arial"/>
      <w:sz w:val="22"/>
      <w:szCs w:val="24"/>
      <w:lang w:eastAsia="en-US"/>
    </w:rPr>
  </w:style>
  <w:style w:type="paragraph" w:styleId="Footer">
    <w:name w:val="footer"/>
    <w:basedOn w:val="Normal"/>
    <w:link w:val="FooterChar"/>
    <w:uiPriority w:val="99"/>
    <w:unhideWhenUsed/>
    <w:rsid w:val="00E1429F"/>
    <w:pPr>
      <w:tabs>
        <w:tab w:val="center" w:pos="4513"/>
        <w:tab w:val="right" w:pos="9026"/>
      </w:tabs>
      <w:spacing w:before="0" w:after="0"/>
    </w:pPr>
  </w:style>
  <w:style w:type="character" w:customStyle="1" w:styleId="FooterChar">
    <w:name w:val="Footer Char"/>
    <w:basedOn w:val="DefaultParagraphFont"/>
    <w:link w:val="Footer"/>
    <w:uiPriority w:val="99"/>
    <w:rsid w:val="00E1429F"/>
    <w:rPr>
      <w:rFonts w:ascii="Arial" w:hAnsi="Arial"/>
      <w:sz w:val="22"/>
      <w:szCs w:val="24"/>
      <w:lang w:eastAsia="en-US"/>
    </w:rPr>
  </w:style>
  <w:style w:type="paragraph" w:customStyle="1" w:styleId="PolicyBodyTextInd">
    <w:name w:val="Policy Body Text Ind"/>
    <w:qFormat/>
    <w:rsid w:val="00A34133"/>
    <w:pPr>
      <w:spacing w:before="20" w:after="20"/>
      <w:ind w:left="1134"/>
    </w:pPr>
    <w:rPr>
      <w:rFonts w:ascii="Arial" w:hAnsi="Arial"/>
      <w:sz w:val="22"/>
      <w:szCs w:val="24"/>
      <w:lang w:eastAsia="en-US"/>
    </w:rPr>
  </w:style>
  <w:style w:type="character" w:styleId="CommentReference">
    <w:name w:val="annotation reference"/>
    <w:basedOn w:val="DefaultParagraphFont"/>
    <w:uiPriority w:val="99"/>
    <w:semiHidden/>
    <w:unhideWhenUsed/>
    <w:rsid w:val="00B37B00"/>
    <w:rPr>
      <w:sz w:val="16"/>
      <w:szCs w:val="16"/>
    </w:rPr>
  </w:style>
  <w:style w:type="paragraph" w:styleId="CommentText">
    <w:name w:val="annotation text"/>
    <w:basedOn w:val="Normal"/>
    <w:link w:val="CommentTextChar"/>
    <w:uiPriority w:val="99"/>
    <w:semiHidden/>
    <w:unhideWhenUsed/>
    <w:rsid w:val="00B37B00"/>
    <w:rPr>
      <w:sz w:val="20"/>
      <w:szCs w:val="20"/>
    </w:rPr>
  </w:style>
  <w:style w:type="character" w:customStyle="1" w:styleId="CommentTextChar">
    <w:name w:val="Comment Text Char"/>
    <w:basedOn w:val="DefaultParagraphFont"/>
    <w:link w:val="CommentText"/>
    <w:uiPriority w:val="99"/>
    <w:semiHidden/>
    <w:rsid w:val="00B37B0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37B00"/>
    <w:rPr>
      <w:b/>
      <w:bCs/>
    </w:rPr>
  </w:style>
  <w:style w:type="character" w:customStyle="1" w:styleId="CommentSubjectChar">
    <w:name w:val="Comment Subject Char"/>
    <w:basedOn w:val="CommentTextChar"/>
    <w:link w:val="CommentSubject"/>
    <w:uiPriority w:val="99"/>
    <w:semiHidden/>
    <w:rsid w:val="00B37B0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F617C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6A4363"/>
    <w:pPr>
      <w:spacing w:after="120"/>
    </w:pPr>
    <w:rPr>
      <w:rFonts w:cs="Arial"/>
      <w:szCs w:val="22"/>
    </w:rPr>
  </w:style>
  <w:style w:type="paragraph" w:customStyle="1" w:styleId="PolicyBulletswith6ptbetween">
    <w:name w:val="Policy Bullets with 6 pt between"/>
    <w:basedOn w:val="Normal"/>
    <w:autoRedefine/>
    <w:qFormat/>
    <w:rsid w:val="00FA2504"/>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FA2504"/>
    <w:pPr>
      <w:spacing w:before="120" w:after="120"/>
    </w:pPr>
  </w:style>
  <w:style w:type="paragraph" w:customStyle="1" w:styleId="PolicyList">
    <w:name w:val="Policy List"/>
    <w:basedOn w:val="Normal"/>
    <w:autoRedefine/>
    <w:qFormat/>
    <w:rsid w:val="00FA2504"/>
    <w:pPr>
      <w:numPr>
        <w:numId w:val="4"/>
      </w:numPr>
      <w:spacing w:before="120" w:after="120"/>
      <w:ind w:left="357" w:hanging="357"/>
    </w:pPr>
  </w:style>
  <w:style w:type="paragraph" w:customStyle="1" w:styleId="Policyquote">
    <w:name w:val="Policy quote"/>
    <w:basedOn w:val="Normal"/>
    <w:qFormat/>
    <w:rsid w:val="00FA2504"/>
    <w:pPr>
      <w:numPr>
        <w:numId w:val="3"/>
      </w:numPr>
      <w:tabs>
        <w:tab w:val="left" w:pos="1259"/>
      </w:tabs>
      <w:spacing w:before="60" w:after="60"/>
      <w:ind w:left="1230" w:right="907" w:hanging="510"/>
    </w:pPr>
    <w:rPr>
      <w:rFonts w:cs="Arial"/>
      <w:szCs w:val="22"/>
    </w:rPr>
  </w:style>
  <w:style w:type="paragraph" w:customStyle="1" w:styleId="Policyquotei">
    <w:name w:val="Policy quote (i)"/>
    <w:basedOn w:val="Normal"/>
    <w:rsid w:val="00A86BCA"/>
    <w:pPr>
      <w:numPr>
        <w:numId w:val="5"/>
      </w:numPr>
      <w:spacing w:before="60" w:after="60"/>
      <w:ind w:left="1775" w:right="907" w:hanging="357"/>
    </w:pPr>
    <w:rPr>
      <w:rFonts w:cs="Arial"/>
      <w:szCs w:val="22"/>
    </w:rPr>
  </w:style>
  <w:style w:type="paragraph" w:customStyle="1" w:styleId="PolicyFooter">
    <w:name w:val="Policy Footer"/>
    <w:qFormat/>
    <w:rsid w:val="00B83A3A"/>
    <w:pPr>
      <w:tabs>
        <w:tab w:val="right" w:pos="822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916F27"/>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E1429F"/>
    <w:pPr>
      <w:tabs>
        <w:tab w:val="center" w:pos="4513"/>
        <w:tab w:val="right" w:pos="9026"/>
      </w:tabs>
      <w:spacing w:before="0" w:after="0"/>
    </w:pPr>
  </w:style>
  <w:style w:type="character" w:customStyle="1" w:styleId="HeaderChar">
    <w:name w:val="Header Char"/>
    <w:basedOn w:val="DefaultParagraphFont"/>
    <w:link w:val="Header"/>
    <w:uiPriority w:val="99"/>
    <w:rsid w:val="00E1429F"/>
    <w:rPr>
      <w:rFonts w:ascii="Arial" w:hAnsi="Arial"/>
      <w:sz w:val="22"/>
      <w:szCs w:val="24"/>
      <w:lang w:eastAsia="en-US"/>
    </w:rPr>
  </w:style>
  <w:style w:type="paragraph" w:styleId="Footer">
    <w:name w:val="footer"/>
    <w:basedOn w:val="Normal"/>
    <w:link w:val="FooterChar"/>
    <w:uiPriority w:val="99"/>
    <w:unhideWhenUsed/>
    <w:rsid w:val="00E1429F"/>
    <w:pPr>
      <w:tabs>
        <w:tab w:val="center" w:pos="4513"/>
        <w:tab w:val="right" w:pos="9026"/>
      </w:tabs>
      <w:spacing w:before="0" w:after="0"/>
    </w:pPr>
  </w:style>
  <w:style w:type="character" w:customStyle="1" w:styleId="FooterChar">
    <w:name w:val="Footer Char"/>
    <w:basedOn w:val="DefaultParagraphFont"/>
    <w:link w:val="Footer"/>
    <w:uiPriority w:val="99"/>
    <w:rsid w:val="00E1429F"/>
    <w:rPr>
      <w:rFonts w:ascii="Arial" w:hAnsi="Arial"/>
      <w:sz w:val="22"/>
      <w:szCs w:val="24"/>
      <w:lang w:eastAsia="en-US"/>
    </w:rPr>
  </w:style>
  <w:style w:type="paragraph" w:customStyle="1" w:styleId="PolicyBodyTextInd">
    <w:name w:val="Policy Body Text Ind"/>
    <w:qFormat/>
    <w:rsid w:val="00A34133"/>
    <w:pPr>
      <w:spacing w:before="20" w:after="20"/>
      <w:ind w:left="1134"/>
    </w:pPr>
    <w:rPr>
      <w:rFonts w:ascii="Arial" w:hAnsi="Arial"/>
      <w:sz w:val="22"/>
      <w:szCs w:val="24"/>
      <w:lang w:eastAsia="en-US"/>
    </w:rPr>
  </w:style>
  <w:style w:type="character" w:styleId="CommentReference">
    <w:name w:val="annotation reference"/>
    <w:basedOn w:val="DefaultParagraphFont"/>
    <w:uiPriority w:val="99"/>
    <w:semiHidden/>
    <w:unhideWhenUsed/>
    <w:rsid w:val="00B37B00"/>
    <w:rPr>
      <w:sz w:val="16"/>
      <w:szCs w:val="16"/>
    </w:rPr>
  </w:style>
  <w:style w:type="paragraph" w:styleId="CommentText">
    <w:name w:val="annotation text"/>
    <w:basedOn w:val="Normal"/>
    <w:link w:val="CommentTextChar"/>
    <w:uiPriority w:val="99"/>
    <w:semiHidden/>
    <w:unhideWhenUsed/>
    <w:rsid w:val="00B37B00"/>
    <w:rPr>
      <w:sz w:val="20"/>
      <w:szCs w:val="20"/>
    </w:rPr>
  </w:style>
  <w:style w:type="character" w:customStyle="1" w:styleId="CommentTextChar">
    <w:name w:val="Comment Text Char"/>
    <w:basedOn w:val="DefaultParagraphFont"/>
    <w:link w:val="CommentText"/>
    <w:uiPriority w:val="99"/>
    <w:semiHidden/>
    <w:rsid w:val="00B37B0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37B00"/>
    <w:rPr>
      <w:b/>
      <w:bCs/>
    </w:rPr>
  </w:style>
  <w:style w:type="character" w:customStyle="1" w:styleId="CommentSubjectChar">
    <w:name w:val="Comment Subject Char"/>
    <w:basedOn w:val="CommentTextChar"/>
    <w:link w:val="CommentSubject"/>
    <w:uiPriority w:val="99"/>
    <w:semiHidden/>
    <w:rsid w:val="00B37B0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AppData\Roaming\Microsoft\Templates\Policy%20and%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064B-62DC-4E96-8B1E-3DC56F0C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 Template.dotx</Template>
  <TotalTime>67</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Guidelines for the Development of New Subjects</vt:lpstr>
    </vt:vector>
  </TitlesOfParts>
  <Company>SACE Board of South Australia</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Development of New Subjects</dc:title>
  <dc:creator>Alina Pietrzyk</dc:creator>
  <cp:lastModifiedBy> </cp:lastModifiedBy>
  <cp:revision>28</cp:revision>
  <cp:lastPrinted>2014-05-09T04:25:00Z</cp:lastPrinted>
  <dcterms:created xsi:type="dcterms:W3CDTF">2014-05-23T02:29:00Z</dcterms:created>
  <dcterms:modified xsi:type="dcterms:W3CDTF">2015-01-12T22:28:00Z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A51396</vt:lpwstr>
  </property>
  <property fmtid="{D5CDD505-2E9C-101B-9397-08002B2CF9AE}" pid="4" name="Objective-Title">
    <vt:lpwstr>Guidelines for the Development of New Subjects</vt:lpwstr>
  </property>
  <property fmtid="{D5CDD505-2E9C-101B-9397-08002B2CF9AE}" pid="5" name="Objective-Comment">
    <vt:lpwstr/>
  </property>
  <property fmtid="{D5CDD505-2E9C-101B-9397-08002B2CF9AE}" pid="6" name="Objective-CreationStamp">
    <vt:filetime>2010-12-17T06:28:06Z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2015-01-12T22:24:43Z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9.3</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