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01AB" w:rsidRPr="0017248E" w:rsidRDefault="00DA01AB" w:rsidP="00DA01AB">
      <w:pPr>
        <w:rPr>
          <w:rFonts w:ascii="Roboto" w:hAnsi="Roboto"/>
          <w:sz w:val="32"/>
        </w:rPr>
      </w:pPr>
      <w:r w:rsidRPr="0017248E">
        <w:rPr>
          <w:rFonts w:ascii="Roboto" w:hAnsi="Roboto"/>
          <w:sz w:val="32"/>
        </w:rPr>
        <w:t xml:space="preserve">Text Types </w:t>
      </w:r>
    </w:p>
    <w:p w:rsidR="00DA01AB" w:rsidRPr="0017248E" w:rsidRDefault="00DA01AB" w:rsidP="00DA01AB">
      <w:pPr>
        <w:rPr>
          <w:rFonts w:ascii="Roboto" w:hAnsi="Roboto"/>
          <w:sz w:val="28"/>
        </w:rPr>
      </w:pPr>
      <w:r w:rsidRPr="0017248E">
        <w:rPr>
          <w:rFonts w:ascii="Roboto" w:hAnsi="Roboto"/>
          <w:sz w:val="28"/>
        </w:rPr>
        <w:t>Purpose, Structure, and Language Features</w:t>
      </w:r>
    </w:p>
    <w:p w:rsidR="00DA01AB" w:rsidRPr="0017248E" w:rsidRDefault="00DA01AB" w:rsidP="00DA01AB">
      <w:pPr>
        <w:rPr>
          <w:rFonts w:ascii="Roboto" w:hAnsi="Roboto"/>
          <w:sz w:val="24"/>
          <w:szCs w:val="28"/>
        </w:rPr>
      </w:pPr>
      <w:r w:rsidRPr="0017248E">
        <w:rPr>
          <w:rFonts w:ascii="Roboto" w:hAnsi="Roboto"/>
          <w:sz w:val="24"/>
          <w:szCs w:val="28"/>
        </w:rPr>
        <w:t>Locally Assessed Languages</w:t>
      </w:r>
      <w:r w:rsidR="0017248E" w:rsidRPr="0017248E">
        <w:rPr>
          <w:rFonts w:ascii="Roboto" w:hAnsi="Roboto"/>
          <w:sz w:val="24"/>
          <w:szCs w:val="28"/>
        </w:rPr>
        <w:t xml:space="preserve"> </w:t>
      </w:r>
      <w:r w:rsidRPr="0017248E">
        <w:rPr>
          <w:rFonts w:ascii="Roboto" w:hAnsi="Roboto"/>
          <w:sz w:val="24"/>
          <w:szCs w:val="28"/>
        </w:rPr>
        <w:t>Continuers Level</w:t>
      </w:r>
    </w:p>
    <w:p w:rsidR="00DA01AB" w:rsidRPr="0017248E" w:rsidRDefault="00DA01AB" w:rsidP="00DA01AB">
      <w:pPr>
        <w:pStyle w:val="Content1afterH1"/>
        <w:rPr>
          <w:sz w:val="22"/>
        </w:rPr>
      </w:pPr>
      <w:r w:rsidRPr="0017248E">
        <w:rPr>
          <w:sz w:val="22"/>
        </w:rPr>
        <w:t>The context, purpose and audience of the text, and whether the text will be spoken or written, will determine the language chosen. Levels of language, language features, language structures, conventions, tone, etc., are factors that need to be considered when constructing a text.</w:t>
      </w:r>
    </w:p>
    <w:p w:rsidR="00DA01AB" w:rsidRPr="0017248E" w:rsidRDefault="00DA01AB" w:rsidP="00DA01AB">
      <w:pPr>
        <w:pStyle w:val="Content1afterH1"/>
        <w:rPr>
          <w:sz w:val="22"/>
        </w:rPr>
      </w:pPr>
      <w:r w:rsidRPr="0017248E">
        <w:rPr>
          <w:sz w:val="22"/>
        </w:rPr>
        <w:t>In their teaching, learning, and assessment programs, teachers should introduce students to a wide range of text types. Text types for receptive use in teaching, learning, and assessment are not prescribed.</w:t>
      </w:r>
    </w:p>
    <w:p w:rsidR="00DA01AB" w:rsidRDefault="00DA01AB" w:rsidP="00DA01AB">
      <w:pPr>
        <w:pStyle w:val="Content1afterH1"/>
      </w:pPr>
      <w:r w:rsidRPr="0017248E">
        <w:rPr>
          <w:sz w:val="22"/>
        </w:rPr>
        <w:t>The table below is presented as a guide for those subject outline text types that have been identified for productive use in the external examination at Stage 2.</w:t>
      </w:r>
      <w: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2504"/>
        <w:gridCol w:w="2504"/>
        <w:gridCol w:w="2505"/>
      </w:tblGrid>
      <w:tr w:rsidR="00DA01AB" w:rsidRPr="0017248E" w:rsidTr="00DA01AB">
        <w:tc>
          <w:tcPr>
            <w:tcW w:w="1809" w:type="dxa"/>
            <w:shd w:val="clear" w:color="auto" w:fill="auto"/>
          </w:tcPr>
          <w:p w:rsidR="00DA01AB" w:rsidRPr="0017248E" w:rsidRDefault="00DA01AB" w:rsidP="005753BD">
            <w:pPr>
              <w:tabs>
                <w:tab w:val="left" w:pos="4244"/>
              </w:tabs>
              <w:rPr>
                <w:rFonts w:ascii="Roboto" w:eastAsia="MS Mincho" w:hAnsi="Roboto" w:cs="Arial"/>
                <w:i/>
                <w:szCs w:val="18"/>
                <w:lang w:val="en-US" w:eastAsia="ja-JP"/>
              </w:rPr>
            </w:pPr>
            <w:r w:rsidRPr="0017248E">
              <w:rPr>
                <w:rFonts w:ascii="Roboto" w:eastAsia="MS Mincho" w:hAnsi="Roboto" w:cs="Arial"/>
                <w:i/>
                <w:szCs w:val="18"/>
                <w:lang w:val="en-US" w:eastAsia="ja-JP"/>
              </w:rPr>
              <w:t>Text Type</w:t>
            </w:r>
          </w:p>
        </w:tc>
        <w:tc>
          <w:tcPr>
            <w:tcW w:w="2504" w:type="dxa"/>
            <w:shd w:val="clear" w:color="auto" w:fill="auto"/>
          </w:tcPr>
          <w:p w:rsidR="00DA01AB" w:rsidRPr="0017248E" w:rsidRDefault="00DA01AB" w:rsidP="005753BD">
            <w:pPr>
              <w:tabs>
                <w:tab w:val="left" w:pos="4244"/>
              </w:tabs>
              <w:rPr>
                <w:rFonts w:ascii="Roboto" w:eastAsia="MS Mincho" w:hAnsi="Roboto" w:cs="Arial"/>
                <w:i/>
                <w:szCs w:val="18"/>
                <w:lang w:val="en-US" w:eastAsia="ja-JP"/>
              </w:rPr>
            </w:pPr>
            <w:r w:rsidRPr="0017248E">
              <w:rPr>
                <w:rFonts w:ascii="Roboto" w:eastAsia="MS Mincho" w:hAnsi="Roboto" w:cs="Arial"/>
                <w:i/>
                <w:szCs w:val="18"/>
                <w:lang w:val="en-US" w:eastAsia="ja-JP"/>
              </w:rPr>
              <w:t>Purpose</w:t>
            </w:r>
          </w:p>
        </w:tc>
        <w:tc>
          <w:tcPr>
            <w:tcW w:w="2504" w:type="dxa"/>
            <w:shd w:val="clear" w:color="auto" w:fill="auto"/>
          </w:tcPr>
          <w:p w:rsidR="00DA01AB" w:rsidRPr="0017248E" w:rsidRDefault="00DA01AB" w:rsidP="005753BD">
            <w:pPr>
              <w:tabs>
                <w:tab w:val="left" w:pos="4244"/>
              </w:tabs>
              <w:rPr>
                <w:rFonts w:ascii="Roboto" w:eastAsia="MS Mincho" w:hAnsi="Roboto" w:cs="Arial"/>
                <w:i/>
                <w:szCs w:val="18"/>
                <w:lang w:val="en-US" w:eastAsia="ja-JP"/>
              </w:rPr>
            </w:pPr>
            <w:r w:rsidRPr="0017248E">
              <w:rPr>
                <w:rFonts w:ascii="Roboto" w:eastAsia="MS Mincho" w:hAnsi="Roboto" w:cs="Arial"/>
                <w:i/>
                <w:szCs w:val="18"/>
                <w:lang w:val="en-US" w:eastAsia="ja-JP"/>
              </w:rPr>
              <w:t>Structure</w:t>
            </w:r>
          </w:p>
        </w:tc>
        <w:tc>
          <w:tcPr>
            <w:tcW w:w="2505" w:type="dxa"/>
            <w:shd w:val="clear" w:color="auto" w:fill="auto"/>
          </w:tcPr>
          <w:p w:rsidR="00DA01AB" w:rsidRPr="0017248E" w:rsidRDefault="00DA01AB" w:rsidP="005753BD">
            <w:pPr>
              <w:tabs>
                <w:tab w:val="left" w:pos="4244"/>
              </w:tabs>
              <w:rPr>
                <w:rFonts w:ascii="Roboto" w:eastAsia="MS Mincho" w:hAnsi="Roboto" w:cs="Arial"/>
                <w:i/>
                <w:szCs w:val="18"/>
                <w:lang w:val="en-US" w:eastAsia="ja-JP"/>
              </w:rPr>
            </w:pPr>
            <w:r w:rsidRPr="0017248E">
              <w:rPr>
                <w:rFonts w:ascii="Roboto" w:eastAsia="MS Mincho" w:hAnsi="Roboto" w:cs="Arial"/>
                <w:i/>
                <w:szCs w:val="18"/>
                <w:lang w:val="en-US" w:eastAsia="ja-JP"/>
              </w:rPr>
              <w:t>Language Features</w:t>
            </w:r>
          </w:p>
        </w:tc>
      </w:tr>
      <w:tr w:rsidR="00DA01AB" w:rsidRPr="0017248E" w:rsidTr="00DA01AB">
        <w:tc>
          <w:tcPr>
            <w:tcW w:w="1809" w:type="dxa"/>
            <w:shd w:val="clear" w:color="auto" w:fill="auto"/>
          </w:tcPr>
          <w:p w:rsidR="00DA01AB" w:rsidRPr="0017248E" w:rsidRDefault="00DA01AB" w:rsidP="005753BD">
            <w:pPr>
              <w:tabs>
                <w:tab w:val="left" w:pos="4244"/>
              </w:tabs>
              <w:rPr>
                <w:rFonts w:eastAsia="MS Mincho" w:cs="Arial"/>
                <w:szCs w:val="18"/>
                <w:lang w:val="en-US" w:eastAsia="ja-JP"/>
              </w:rPr>
            </w:pPr>
            <w:r w:rsidRPr="0017248E">
              <w:rPr>
                <w:rFonts w:eastAsia="MS Mincho" w:cs="Arial"/>
                <w:szCs w:val="18"/>
                <w:lang w:val="en-US" w:eastAsia="ja-JP"/>
              </w:rPr>
              <w:t>Article</w:t>
            </w:r>
          </w:p>
        </w:tc>
        <w:tc>
          <w:tcPr>
            <w:tcW w:w="2504" w:type="dxa"/>
            <w:shd w:val="clear" w:color="auto" w:fill="auto"/>
          </w:tcPr>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To sustain an argument</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To describe</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To inform, to persuade, to amuse or entertain</w:t>
            </w:r>
          </w:p>
        </w:tc>
        <w:tc>
          <w:tcPr>
            <w:tcW w:w="2504" w:type="dxa"/>
            <w:shd w:val="clear" w:color="auto" w:fill="auto"/>
          </w:tcPr>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Titles/headings</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Development of ideas/argument</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Sequencing and linking of ideas</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Statement of conclusion/advice</w:t>
            </w:r>
          </w:p>
        </w:tc>
        <w:tc>
          <w:tcPr>
            <w:tcW w:w="2505" w:type="dxa"/>
            <w:shd w:val="clear" w:color="auto" w:fill="auto"/>
          </w:tcPr>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Range of tenses</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Linking words</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Language can be descriptive, informative evaluative, or persuasive depending on context.</w:t>
            </w:r>
          </w:p>
        </w:tc>
      </w:tr>
      <w:tr w:rsidR="00DA01AB" w:rsidRPr="0017248E" w:rsidTr="00DA01AB">
        <w:tc>
          <w:tcPr>
            <w:tcW w:w="1809" w:type="dxa"/>
            <w:shd w:val="clear" w:color="auto" w:fill="auto"/>
          </w:tcPr>
          <w:p w:rsidR="00DA01AB" w:rsidRPr="0017248E" w:rsidRDefault="00DA01AB" w:rsidP="005753BD">
            <w:pPr>
              <w:tabs>
                <w:tab w:val="left" w:pos="4244"/>
              </w:tabs>
              <w:rPr>
                <w:rFonts w:eastAsia="MS Mincho" w:cs="Arial"/>
                <w:szCs w:val="18"/>
                <w:lang w:val="en-US" w:eastAsia="ja-JP"/>
              </w:rPr>
            </w:pPr>
            <w:r w:rsidRPr="0017248E">
              <w:rPr>
                <w:rFonts w:eastAsia="MS Mincho" w:cs="Arial"/>
                <w:szCs w:val="18"/>
                <w:lang w:val="en-US" w:eastAsia="ja-JP"/>
              </w:rPr>
              <w:t>Conversation or Dialogue</w:t>
            </w:r>
          </w:p>
        </w:tc>
        <w:tc>
          <w:tcPr>
            <w:tcW w:w="2504" w:type="dxa"/>
            <w:shd w:val="clear" w:color="auto" w:fill="auto"/>
          </w:tcPr>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To exchange information, ideas, opinions, and experiences</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To maintain and sustain communication</w:t>
            </w:r>
          </w:p>
        </w:tc>
        <w:tc>
          <w:tcPr>
            <w:tcW w:w="2504" w:type="dxa"/>
            <w:shd w:val="clear" w:color="auto" w:fill="auto"/>
          </w:tcPr>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Exchange of opening salutations</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Question/statement followed by response</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Interaction is sustained</w:t>
            </w:r>
          </w:p>
        </w:tc>
        <w:tc>
          <w:tcPr>
            <w:tcW w:w="2505" w:type="dxa"/>
            <w:shd w:val="clear" w:color="auto" w:fill="auto"/>
          </w:tcPr>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Question forms</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Strategies to maintain conversation (fillers)</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Interjections</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Sentences may not be complete</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Language level will depend on context and relationship between participants</w:t>
            </w:r>
          </w:p>
        </w:tc>
      </w:tr>
      <w:tr w:rsidR="00DA01AB" w:rsidRPr="0017248E" w:rsidTr="00DA01AB">
        <w:tc>
          <w:tcPr>
            <w:tcW w:w="1809" w:type="dxa"/>
            <w:shd w:val="clear" w:color="auto" w:fill="auto"/>
          </w:tcPr>
          <w:p w:rsidR="00DA01AB" w:rsidRPr="0017248E" w:rsidRDefault="00DA01AB" w:rsidP="005753BD">
            <w:pPr>
              <w:tabs>
                <w:tab w:val="left" w:pos="4244"/>
              </w:tabs>
              <w:rPr>
                <w:rFonts w:eastAsia="MS Mincho" w:cs="Arial"/>
                <w:szCs w:val="18"/>
                <w:lang w:val="en-US" w:eastAsia="ja-JP"/>
              </w:rPr>
            </w:pPr>
            <w:r w:rsidRPr="0017248E">
              <w:rPr>
                <w:rFonts w:eastAsia="MS Mincho" w:cs="Arial"/>
                <w:szCs w:val="18"/>
                <w:lang w:val="en-US" w:eastAsia="ja-JP"/>
              </w:rPr>
              <w:t>Diary or journal entry</w:t>
            </w:r>
          </w:p>
        </w:tc>
        <w:tc>
          <w:tcPr>
            <w:tcW w:w="2504" w:type="dxa"/>
            <w:shd w:val="clear" w:color="auto" w:fill="auto"/>
          </w:tcPr>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To record personal reflections or experiences</w:t>
            </w:r>
          </w:p>
        </w:tc>
        <w:tc>
          <w:tcPr>
            <w:tcW w:w="2504" w:type="dxa"/>
            <w:shd w:val="clear" w:color="auto" w:fill="auto"/>
          </w:tcPr>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Date/place/time (as appropriate)</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Chronological or stream of consciousness</w:t>
            </w:r>
          </w:p>
        </w:tc>
        <w:tc>
          <w:tcPr>
            <w:tcW w:w="2505" w:type="dxa"/>
            <w:shd w:val="clear" w:color="auto" w:fill="auto"/>
          </w:tcPr>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First person</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Abbreviated words/sentences</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Subjective/informal language</w:t>
            </w:r>
          </w:p>
        </w:tc>
      </w:tr>
      <w:tr w:rsidR="00DA01AB" w:rsidRPr="0017248E" w:rsidTr="00DA01AB">
        <w:tc>
          <w:tcPr>
            <w:tcW w:w="1809" w:type="dxa"/>
            <w:shd w:val="clear" w:color="auto" w:fill="auto"/>
          </w:tcPr>
          <w:p w:rsidR="00DA01AB" w:rsidRPr="0017248E" w:rsidRDefault="00DA01AB" w:rsidP="005753BD">
            <w:pPr>
              <w:tabs>
                <w:tab w:val="left" w:pos="4244"/>
              </w:tabs>
              <w:rPr>
                <w:rFonts w:eastAsia="MS Mincho" w:cs="Arial"/>
                <w:szCs w:val="18"/>
                <w:lang w:val="en-US" w:eastAsia="ja-JP"/>
              </w:rPr>
            </w:pPr>
            <w:r w:rsidRPr="0017248E">
              <w:rPr>
                <w:rFonts w:eastAsia="MS Mincho" w:cs="Arial"/>
                <w:szCs w:val="18"/>
                <w:lang w:val="en-US" w:eastAsia="ja-JP"/>
              </w:rPr>
              <w:t>Discussion (spoken, written, or online)</w:t>
            </w:r>
          </w:p>
        </w:tc>
        <w:tc>
          <w:tcPr>
            <w:tcW w:w="2504" w:type="dxa"/>
            <w:shd w:val="clear" w:color="auto" w:fill="auto"/>
          </w:tcPr>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To give different points of view</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To examine issues from more than one perspective</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To make recommendations based on evidence</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To sustain an argument</w:t>
            </w:r>
          </w:p>
        </w:tc>
        <w:tc>
          <w:tcPr>
            <w:tcW w:w="2504" w:type="dxa"/>
            <w:shd w:val="clear" w:color="auto" w:fill="auto"/>
          </w:tcPr>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Presentation of main idea in introduction</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Evidence/data to support main idea</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Interaction between participants to clarify understandings</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Conclusion/reiteration of main idea</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Balanced presentation</w:t>
            </w:r>
          </w:p>
        </w:tc>
        <w:tc>
          <w:tcPr>
            <w:tcW w:w="2505" w:type="dxa"/>
            <w:shd w:val="clear" w:color="auto" w:fill="auto"/>
          </w:tcPr>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Linking words to sequence ideas logically</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Qualifying words (e.g. usually, probably)</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Persuasive, descriptive,  or personal language depending on context</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Comparative expressions</w:t>
            </w:r>
          </w:p>
        </w:tc>
      </w:tr>
      <w:tr w:rsidR="00DA01AB" w:rsidRPr="0017248E" w:rsidTr="00DA01AB">
        <w:tc>
          <w:tcPr>
            <w:tcW w:w="1809" w:type="dxa"/>
            <w:shd w:val="clear" w:color="auto" w:fill="auto"/>
          </w:tcPr>
          <w:p w:rsidR="00DA01AB" w:rsidRPr="0017248E" w:rsidRDefault="00DA01AB" w:rsidP="005753BD">
            <w:pPr>
              <w:tabs>
                <w:tab w:val="left" w:pos="4244"/>
              </w:tabs>
              <w:rPr>
                <w:rFonts w:eastAsia="MS Mincho" w:cs="Arial"/>
                <w:szCs w:val="18"/>
                <w:lang w:val="en-US" w:eastAsia="ja-JP"/>
              </w:rPr>
            </w:pPr>
            <w:r w:rsidRPr="0017248E">
              <w:rPr>
                <w:rFonts w:eastAsia="MS Mincho" w:cs="Arial"/>
                <w:szCs w:val="18"/>
                <w:lang w:val="en-US" w:eastAsia="ja-JP"/>
              </w:rPr>
              <w:lastRenderedPageBreak/>
              <w:t xml:space="preserve">Email </w:t>
            </w:r>
          </w:p>
        </w:tc>
        <w:tc>
          <w:tcPr>
            <w:tcW w:w="2504" w:type="dxa"/>
            <w:shd w:val="clear" w:color="auto" w:fill="auto"/>
          </w:tcPr>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To inform</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To request</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To remind</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To seek a response</w:t>
            </w:r>
          </w:p>
        </w:tc>
        <w:tc>
          <w:tcPr>
            <w:tcW w:w="2504" w:type="dxa"/>
            <w:shd w:val="clear" w:color="auto" w:fill="auto"/>
          </w:tcPr>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Conventions (email addresses)</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Specific details without elaboration</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Salutations and endings</w:t>
            </w:r>
          </w:p>
        </w:tc>
        <w:tc>
          <w:tcPr>
            <w:tcW w:w="2505" w:type="dxa"/>
            <w:shd w:val="clear" w:color="auto" w:fill="auto"/>
          </w:tcPr>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Abbreviated words and sentences</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Simple language structures</w:t>
            </w:r>
          </w:p>
        </w:tc>
      </w:tr>
      <w:tr w:rsidR="00DA01AB" w:rsidRPr="0017248E" w:rsidTr="00DA01AB">
        <w:tc>
          <w:tcPr>
            <w:tcW w:w="1809" w:type="dxa"/>
            <w:shd w:val="clear" w:color="auto" w:fill="auto"/>
          </w:tcPr>
          <w:p w:rsidR="00DA01AB" w:rsidRPr="0017248E" w:rsidRDefault="00DA01AB" w:rsidP="005753BD">
            <w:pPr>
              <w:tabs>
                <w:tab w:val="left" w:pos="4244"/>
              </w:tabs>
              <w:rPr>
                <w:rFonts w:eastAsia="MS Mincho" w:cs="Arial"/>
                <w:szCs w:val="18"/>
                <w:lang w:val="en-US" w:eastAsia="ja-JP"/>
              </w:rPr>
            </w:pPr>
            <w:r w:rsidRPr="0017248E">
              <w:rPr>
                <w:rFonts w:eastAsia="MS Mincho" w:cs="Arial"/>
                <w:szCs w:val="18"/>
                <w:lang w:val="en-US" w:eastAsia="ja-JP"/>
              </w:rPr>
              <w:t>Interview (e.g. written magazine interview, or script of an interview – radio, podcast, television)</w:t>
            </w:r>
          </w:p>
        </w:tc>
        <w:tc>
          <w:tcPr>
            <w:tcW w:w="2504" w:type="dxa"/>
            <w:shd w:val="clear" w:color="auto" w:fill="auto"/>
          </w:tcPr>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To seek and convey information, views, opinions</w:t>
            </w:r>
          </w:p>
        </w:tc>
        <w:tc>
          <w:tcPr>
            <w:tcW w:w="2504" w:type="dxa"/>
            <w:shd w:val="clear" w:color="auto" w:fill="auto"/>
          </w:tcPr>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Question and response form</w:t>
            </w:r>
          </w:p>
        </w:tc>
        <w:tc>
          <w:tcPr>
            <w:tcW w:w="2505" w:type="dxa"/>
            <w:shd w:val="clear" w:color="auto" w:fill="auto"/>
          </w:tcPr>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Question words</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Link words</w:t>
            </w:r>
          </w:p>
        </w:tc>
      </w:tr>
      <w:tr w:rsidR="00DA01AB" w:rsidRPr="0017248E" w:rsidTr="00DA01AB">
        <w:tc>
          <w:tcPr>
            <w:tcW w:w="1809" w:type="dxa"/>
            <w:shd w:val="clear" w:color="auto" w:fill="auto"/>
          </w:tcPr>
          <w:p w:rsidR="00DA01AB" w:rsidRPr="0017248E" w:rsidRDefault="00DA01AB" w:rsidP="005753BD">
            <w:pPr>
              <w:tabs>
                <w:tab w:val="left" w:pos="4244"/>
              </w:tabs>
              <w:rPr>
                <w:rFonts w:eastAsia="MS Mincho" w:cs="Arial"/>
                <w:szCs w:val="18"/>
                <w:lang w:val="en-US" w:eastAsia="ja-JP"/>
              </w:rPr>
            </w:pPr>
            <w:r w:rsidRPr="0017248E">
              <w:rPr>
                <w:rFonts w:eastAsia="MS Mincho" w:cs="Arial"/>
                <w:szCs w:val="18"/>
                <w:lang w:val="en-US" w:eastAsia="ja-JP"/>
              </w:rPr>
              <w:t>Invitation</w:t>
            </w:r>
          </w:p>
        </w:tc>
        <w:tc>
          <w:tcPr>
            <w:tcW w:w="2504" w:type="dxa"/>
            <w:shd w:val="clear" w:color="auto" w:fill="auto"/>
          </w:tcPr>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To invite in written form</w:t>
            </w:r>
          </w:p>
        </w:tc>
        <w:tc>
          <w:tcPr>
            <w:tcW w:w="2504" w:type="dxa"/>
            <w:shd w:val="clear" w:color="auto" w:fill="auto"/>
          </w:tcPr>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Layout conventions</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Statement of facts, detail of event</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Details for responding</w:t>
            </w:r>
          </w:p>
        </w:tc>
        <w:tc>
          <w:tcPr>
            <w:tcW w:w="2505" w:type="dxa"/>
            <w:shd w:val="clear" w:color="auto" w:fill="auto"/>
          </w:tcPr>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Abbreviated language</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Formal or informal languages</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Words that tell when, where, with whom</w:t>
            </w:r>
          </w:p>
        </w:tc>
      </w:tr>
      <w:tr w:rsidR="00DA01AB" w:rsidRPr="0017248E" w:rsidTr="00DA01AB">
        <w:tc>
          <w:tcPr>
            <w:tcW w:w="1809" w:type="dxa"/>
            <w:shd w:val="clear" w:color="auto" w:fill="auto"/>
          </w:tcPr>
          <w:p w:rsidR="00DA01AB" w:rsidRPr="0017248E" w:rsidRDefault="00DA01AB" w:rsidP="005753BD">
            <w:pPr>
              <w:tabs>
                <w:tab w:val="left" w:pos="4244"/>
              </w:tabs>
              <w:rPr>
                <w:rFonts w:eastAsia="MS Mincho" w:cs="Arial"/>
                <w:color w:val="000000"/>
                <w:szCs w:val="18"/>
                <w:lang w:val="en-US" w:eastAsia="ja-JP"/>
              </w:rPr>
            </w:pPr>
            <w:r w:rsidRPr="0017248E">
              <w:rPr>
                <w:rFonts w:eastAsia="MS Mincho" w:cs="Arial"/>
                <w:color w:val="000000"/>
                <w:szCs w:val="18"/>
                <w:lang w:val="en-US" w:eastAsia="ja-JP"/>
              </w:rPr>
              <w:t xml:space="preserve">Letter – Formal </w:t>
            </w:r>
          </w:p>
          <w:p w:rsidR="00DA01AB" w:rsidRPr="0017248E" w:rsidRDefault="00DA01AB" w:rsidP="005753BD">
            <w:pPr>
              <w:tabs>
                <w:tab w:val="left" w:pos="4244"/>
              </w:tabs>
              <w:rPr>
                <w:rFonts w:eastAsia="MS Mincho" w:cs="Arial"/>
                <w:i/>
                <w:color w:val="000000"/>
                <w:szCs w:val="18"/>
                <w:lang w:val="en-US" w:eastAsia="ja-JP"/>
              </w:rPr>
            </w:pPr>
            <w:r w:rsidRPr="0017248E">
              <w:rPr>
                <w:rFonts w:eastAsia="MS Mincho" w:cs="Arial"/>
                <w:i/>
                <w:color w:val="000000"/>
                <w:szCs w:val="18"/>
                <w:lang w:val="en-US" w:eastAsia="ja-JP"/>
              </w:rPr>
              <w:t>(note: the degree of formality required is determined by the grammatical expectations of the subject outline and individual language letter writing conventions)</w:t>
            </w:r>
          </w:p>
        </w:tc>
        <w:tc>
          <w:tcPr>
            <w:tcW w:w="2504" w:type="dxa"/>
            <w:shd w:val="clear" w:color="auto" w:fill="auto"/>
          </w:tcPr>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To communicate in writing in formal contexts</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To request information</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To lodge a complaint</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To express an opinion</w:t>
            </w:r>
          </w:p>
          <w:p w:rsidR="00DA01AB" w:rsidRPr="0017248E" w:rsidRDefault="00DA01AB" w:rsidP="005753BD">
            <w:pPr>
              <w:tabs>
                <w:tab w:val="left" w:pos="4244"/>
              </w:tabs>
              <w:rPr>
                <w:rFonts w:eastAsia="MS Mincho" w:cs="Arial"/>
                <w:szCs w:val="18"/>
                <w:lang w:val="en-US" w:eastAsia="ja-JP"/>
              </w:rPr>
            </w:pPr>
          </w:p>
        </w:tc>
        <w:tc>
          <w:tcPr>
            <w:tcW w:w="2504" w:type="dxa"/>
            <w:shd w:val="clear" w:color="auto" w:fill="auto"/>
          </w:tcPr>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Salutations</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Letter conventions (layout, address, date, etc)</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Logical and cohesive sequence of ideas</w:t>
            </w:r>
          </w:p>
        </w:tc>
        <w:tc>
          <w:tcPr>
            <w:tcW w:w="2505" w:type="dxa"/>
            <w:shd w:val="clear" w:color="auto" w:fill="auto"/>
          </w:tcPr>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Use of full sentences and paragraphs</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More complex sentence structure</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Objective language</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Use of formulaic expressions</w:t>
            </w:r>
          </w:p>
        </w:tc>
      </w:tr>
      <w:tr w:rsidR="00DA01AB" w:rsidRPr="0017248E" w:rsidTr="00DA01AB">
        <w:tc>
          <w:tcPr>
            <w:tcW w:w="1809" w:type="dxa"/>
            <w:shd w:val="clear" w:color="auto" w:fill="auto"/>
          </w:tcPr>
          <w:p w:rsidR="00DA01AB" w:rsidRPr="0017248E" w:rsidRDefault="00DA01AB" w:rsidP="005753BD">
            <w:pPr>
              <w:tabs>
                <w:tab w:val="left" w:pos="4244"/>
              </w:tabs>
              <w:rPr>
                <w:rFonts w:eastAsia="MS Mincho" w:cs="Arial"/>
                <w:color w:val="000000"/>
                <w:szCs w:val="18"/>
                <w:lang w:val="en-US" w:eastAsia="ja-JP"/>
              </w:rPr>
            </w:pPr>
            <w:r w:rsidRPr="0017248E">
              <w:rPr>
                <w:rFonts w:eastAsia="MS Mincho" w:cs="Arial"/>
                <w:color w:val="000000"/>
                <w:szCs w:val="18"/>
                <w:lang w:val="en-US" w:eastAsia="ja-JP"/>
              </w:rPr>
              <w:t xml:space="preserve">Letter – Informal </w:t>
            </w:r>
          </w:p>
        </w:tc>
        <w:tc>
          <w:tcPr>
            <w:tcW w:w="2504" w:type="dxa"/>
            <w:shd w:val="clear" w:color="auto" w:fill="auto"/>
          </w:tcPr>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To communicate in writing with acquaintances, friends, family</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To inform, amuse</w:t>
            </w:r>
          </w:p>
        </w:tc>
        <w:tc>
          <w:tcPr>
            <w:tcW w:w="2504" w:type="dxa"/>
            <w:shd w:val="clear" w:color="auto" w:fill="auto"/>
          </w:tcPr>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Salutations</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Letter conventions (layout, address, date, etc)</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Logical and cohesive sequence of ideas</w:t>
            </w:r>
          </w:p>
        </w:tc>
        <w:tc>
          <w:tcPr>
            <w:tcW w:w="2505" w:type="dxa"/>
            <w:shd w:val="clear" w:color="auto" w:fill="auto"/>
          </w:tcPr>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 xml:space="preserve">Frequent colloquial language </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Subjective language</w:t>
            </w:r>
          </w:p>
          <w:p w:rsidR="00DA01AB" w:rsidRPr="0017248E" w:rsidRDefault="00DA01AB" w:rsidP="005753BD">
            <w:pPr>
              <w:tabs>
                <w:tab w:val="left" w:pos="4244"/>
              </w:tabs>
              <w:rPr>
                <w:rFonts w:eastAsia="MS Mincho" w:cs="Arial"/>
                <w:szCs w:val="18"/>
                <w:lang w:val="en-US" w:eastAsia="ja-JP"/>
              </w:rPr>
            </w:pPr>
          </w:p>
        </w:tc>
      </w:tr>
      <w:tr w:rsidR="00DA01AB" w:rsidRPr="0017248E" w:rsidTr="00DA01AB">
        <w:tc>
          <w:tcPr>
            <w:tcW w:w="1809" w:type="dxa"/>
            <w:shd w:val="clear" w:color="auto" w:fill="auto"/>
          </w:tcPr>
          <w:p w:rsidR="00DA01AB" w:rsidRPr="0017248E" w:rsidRDefault="00DA01AB" w:rsidP="005753BD">
            <w:pPr>
              <w:tabs>
                <w:tab w:val="left" w:pos="4244"/>
              </w:tabs>
              <w:rPr>
                <w:rFonts w:eastAsia="MS Mincho" w:cs="Arial"/>
                <w:szCs w:val="18"/>
                <w:lang w:val="en-US" w:eastAsia="ja-JP"/>
              </w:rPr>
            </w:pPr>
            <w:r w:rsidRPr="0017248E">
              <w:rPr>
                <w:rFonts w:eastAsia="MS Mincho" w:cs="Arial"/>
                <w:szCs w:val="18"/>
                <w:lang w:val="en-US" w:eastAsia="ja-JP"/>
              </w:rPr>
              <w:t>Note, message</w:t>
            </w:r>
          </w:p>
        </w:tc>
        <w:tc>
          <w:tcPr>
            <w:tcW w:w="2504" w:type="dxa"/>
            <w:shd w:val="clear" w:color="auto" w:fill="auto"/>
          </w:tcPr>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To inform</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To request</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To instruct</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To remind</w:t>
            </w:r>
          </w:p>
        </w:tc>
        <w:tc>
          <w:tcPr>
            <w:tcW w:w="2504" w:type="dxa"/>
            <w:shd w:val="clear" w:color="auto" w:fill="auto"/>
          </w:tcPr>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General statement, description, procedure</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May be in point form</w:t>
            </w:r>
          </w:p>
        </w:tc>
        <w:tc>
          <w:tcPr>
            <w:tcW w:w="2505" w:type="dxa"/>
            <w:shd w:val="clear" w:color="auto" w:fill="auto"/>
          </w:tcPr>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Succinct</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Abbreviated words and sentences</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 xml:space="preserve">Lack of descriptive detail </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Frequent use of colloquial language</w:t>
            </w:r>
          </w:p>
        </w:tc>
      </w:tr>
      <w:tr w:rsidR="00DA01AB" w:rsidRPr="0017248E" w:rsidTr="00DA01AB">
        <w:tc>
          <w:tcPr>
            <w:tcW w:w="1809" w:type="dxa"/>
            <w:shd w:val="clear" w:color="auto" w:fill="auto"/>
          </w:tcPr>
          <w:p w:rsidR="00DA01AB" w:rsidRPr="0017248E" w:rsidRDefault="00DA01AB" w:rsidP="005753BD">
            <w:pPr>
              <w:tabs>
                <w:tab w:val="left" w:pos="4244"/>
              </w:tabs>
              <w:rPr>
                <w:rFonts w:eastAsia="MS Mincho" w:cs="Arial"/>
                <w:szCs w:val="18"/>
                <w:lang w:val="en-US" w:eastAsia="ja-JP"/>
              </w:rPr>
            </w:pPr>
            <w:r w:rsidRPr="0017248E">
              <w:rPr>
                <w:rFonts w:eastAsia="MS Mincho" w:cs="Arial"/>
                <w:szCs w:val="18"/>
                <w:lang w:val="en-US" w:eastAsia="ja-JP"/>
              </w:rPr>
              <w:t xml:space="preserve">Blog </w:t>
            </w:r>
          </w:p>
        </w:tc>
        <w:tc>
          <w:tcPr>
            <w:tcW w:w="2504" w:type="dxa"/>
            <w:shd w:val="clear" w:color="auto" w:fill="auto"/>
          </w:tcPr>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To inform</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 xml:space="preserve">To reflect </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To seek a response, to interact</w:t>
            </w:r>
          </w:p>
          <w:p w:rsidR="00DA01AB" w:rsidRPr="0017248E" w:rsidRDefault="00DA01AB" w:rsidP="005753BD">
            <w:pPr>
              <w:tabs>
                <w:tab w:val="left" w:pos="4244"/>
              </w:tabs>
              <w:rPr>
                <w:rFonts w:eastAsia="MS Mincho" w:cs="Arial"/>
                <w:szCs w:val="18"/>
                <w:lang w:val="en-US" w:eastAsia="ja-JP"/>
              </w:rPr>
            </w:pPr>
          </w:p>
        </w:tc>
        <w:tc>
          <w:tcPr>
            <w:tcW w:w="2504" w:type="dxa"/>
            <w:shd w:val="clear" w:color="auto" w:fill="auto"/>
          </w:tcPr>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Personal thoughts, online journal</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Discrete entries (“posts”), usually with most recent at the top</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Often themed on a single subject</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 xml:space="preserve">Reflections on idea </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 xml:space="preserve"> (interactive – comments from other users)</w:t>
            </w:r>
          </w:p>
        </w:tc>
        <w:tc>
          <w:tcPr>
            <w:tcW w:w="2505" w:type="dxa"/>
            <w:shd w:val="clear" w:color="auto" w:fill="auto"/>
          </w:tcPr>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Abbreviated words and sentences</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Simple language structures</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Linking words to sequence ideas logically</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Qualifying words (e.g. usually, probably)</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Persuasive, descriptive or personal language depending on context</w:t>
            </w:r>
          </w:p>
        </w:tc>
      </w:tr>
      <w:tr w:rsidR="00DA01AB" w:rsidRPr="0017248E" w:rsidTr="00DA01AB">
        <w:tc>
          <w:tcPr>
            <w:tcW w:w="1809" w:type="dxa"/>
            <w:shd w:val="clear" w:color="auto" w:fill="auto"/>
          </w:tcPr>
          <w:p w:rsidR="00DA01AB" w:rsidRPr="0017248E" w:rsidRDefault="00DA01AB" w:rsidP="005753BD">
            <w:pPr>
              <w:tabs>
                <w:tab w:val="left" w:pos="4244"/>
              </w:tabs>
              <w:rPr>
                <w:rFonts w:eastAsia="MS Mincho" w:cs="Arial"/>
                <w:szCs w:val="18"/>
                <w:lang w:val="en-US" w:eastAsia="ja-JP"/>
              </w:rPr>
            </w:pPr>
            <w:r w:rsidRPr="0017248E">
              <w:rPr>
                <w:rFonts w:eastAsia="MS Mincho" w:cs="Arial"/>
                <w:szCs w:val="18"/>
                <w:lang w:val="en-US" w:eastAsia="ja-JP"/>
              </w:rPr>
              <w:t>Postcard</w:t>
            </w:r>
          </w:p>
        </w:tc>
        <w:tc>
          <w:tcPr>
            <w:tcW w:w="2504" w:type="dxa"/>
            <w:shd w:val="clear" w:color="auto" w:fill="auto"/>
          </w:tcPr>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To provide information</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To retell events</w:t>
            </w:r>
          </w:p>
        </w:tc>
        <w:tc>
          <w:tcPr>
            <w:tcW w:w="2504" w:type="dxa"/>
            <w:shd w:val="clear" w:color="auto" w:fill="auto"/>
          </w:tcPr>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Salutations</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Brief description or message</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Formulaic ending</w:t>
            </w:r>
          </w:p>
        </w:tc>
        <w:tc>
          <w:tcPr>
            <w:tcW w:w="2505" w:type="dxa"/>
            <w:shd w:val="clear" w:color="auto" w:fill="auto"/>
          </w:tcPr>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Descriptive language</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Incomplete sentences</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Abbreviated words</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Colloquial expression</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lastRenderedPageBreak/>
              <w:t xml:space="preserve">Clichés </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Personal impressions</w:t>
            </w:r>
          </w:p>
        </w:tc>
      </w:tr>
      <w:tr w:rsidR="00DA01AB" w:rsidRPr="0017248E" w:rsidTr="00DA01AB">
        <w:tc>
          <w:tcPr>
            <w:tcW w:w="1809" w:type="dxa"/>
            <w:shd w:val="clear" w:color="auto" w:fill="auto"/>
          </w:tcPr>
          <w:p w:rsidR="00DA01AB" w:rsidRPr="0017248E" w:rsidRDefault="00DA01AB" w:rsidP="005753BD">
            <w:pPr>
              <w:tabs>
                <w:tab w:val="left" w:pos="4244"/>
              </w:tabs>
              <w:rPr>
                <w:rFonts w:eastAsia="MS Mincho" w:cs="Arial"/>
                <w:szCs w:val="18"/>
                <w:lang w:val="en-US" w:eastAsia="ja-JP"/>
              </w:rPr>
            </w:pPr>
            <w:r w:rsidRPr="0017248E">
              <w:rPr>
                <w:rFonts w:eastAsia="MS Mincho" w:cs="Arial"/>
                <w:szCs w:val="18"/>
                <w:lang w:val="en-US" w:eastAsia="ja-JP"/>
              </w:rPr>
              <w:lastRenderedPageBreak/>
              <w:t>Report</w:t>
            </w:r>
          </w:p>
        </w:tc>
        <w:tc>
          <w:tcPr>
            <w:tcW w:w="2504" w:type="dxa"/>
            <w:shd w:val="clear" w:color="auto" w:fill="auto"/>
          </w:tcPr>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To classify and/or describe</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To organise facts</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To draw conclusions</w:t>
            </w:r>
          </w:p>
        </w:tc>
        <w:tc>
          <w:tcPr>
            <w:tcW w:w="2504" w:type="dxa"/>
            <w:shd w:val="clear" w:color="auto" w:fill="auto"/>
          </w:tcPr>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General statement or classification</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Description</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Logical progression</w:t>
            </w:r>
          </w:p>
        </w:tc>
        <w:tc>
          <w:tcPr>
            <w:tcW w:w="2505" w:type="dxa"/>
            <w:shd w:val="clear" w:color="auto" w:fill="auto"/>
          </w:tcPr>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Supporting evidence (e.g. statistics, examples)</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Factual</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Usually present tense</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Language specific to the topic</w:t>
            </w:r>
          </w:p>
        </w:tc>
      </w:tr>
      <w:tr w:rsidR="00DA01AB" w:rsidRPr="0017248E" w:rsidTr="00DA01AB">
        <w:tc>
          <w:tcPr>
            <w:tcW w:w="1809" w:type="dxa"/>
            <w:shd w:val="clear" w:color="auto" w:fill="auto"/>
          </w:tcPr>
          <w:p w:rsidR="00DA01AB" w:rsidRPr="0017248E" w:rsidRDefault="00DA01AB" w:rsidP="005753BD">
            <w:pPr>
              <w:tabs>
                <w:tab w:val="left" w:pos="4244"/>
              </w:tabs>
              <w:rPr>
                <w:rFonts w:eastAsia="MS Mincho" w:cs="Arial"/>
                <w:szCs w:val="18"/>
                <w:lang w:val="en-US" w:eastAsia="ja-JP"/>
              </w:rPr>
            </w:pPr>
            <w:r w:rsidRPr="0017248E">
              <w:rPr>
                <w:rFonts w:eastAsia="MS Mincho" w:cs="Arial"/>
                <w:szCs w:val="18"/>
                <w:lang w:val="en-US" w:eastAsia="ja-JP"/>
              </w:rPr>
              <w:t>Review</w:t>
            </w:r>
          </w:p>
        </w:tc>
        <w:tc>
          <w:tcPr>
            <w:tcW w:w="2504" w:type="dxa"/>
            <w:shd w:val="clear" w:color="auto" w:fill="auto"/>
          </w:tcPr>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To respond to a text/stimulus</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To summarise, analyse, or interpret a text and to assess its value</w:t>
            </w:r>
          </w:p>
        </w:tc>
        <w:tc>
          <w:tcPr>
            <w:tcW w:w="2504" w:type="dxa"/>
            <w:shd w:val="clear" w:color="auto" w:fill="auto"/>
          </w:tcPr>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Describe context of text or work</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Describe the text or work</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Judgment or evaluation of text or work</w:t>
            </w:r>
          </w:p>
        </w:tc>
        <w:tc>
          <w:tcPr>
            <w:tcW w:w="2505" w:type="dxa"/>
            <w:shd w:val="clear" w:color="auto" w:fill="auto"/>
          </w:tcPr>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Descriptive language</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More complex structures with frequent abstract language</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Words that express judgment</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Possible comparisons</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Expressions of aesthetic nature</w:t>
            </w:r>
          </w:p>
        </w:tc>
      </w:tr>
      <w:tr w:rsidR="00DA01AB" w:rsidRPr="0017248E" w:rsidTr="00DA01AB">
        <w:tc>
          <w:tcPr>
            <w:tcW w:w="1809" w:type="dxa"/>
            <w:shd w:val="clear" w:color="auto" w:fill="auto"/>
          </w:tcPr>
          <w:p w:rsidR="00DA01AB" w:rsidRPr="0017248E" w:rsidRDefault="00DA01AB" w:rsidP="005753BD">
            <w:pPr>
              <w:tabs>
                <w:tab w:val="left" w:pos="4244"/>
              </w:tabs>
              <w:rPr>
                <w:rFonts w:eastAsia="MS Mincho" w:cs="Arial"/>
                <w:szCs w:val="18"/>
                <w:lang w:val="en-US" w:eastAsia="ja-JP"/>
              </w:rPr>
            </w:pPr>
            <w:r w:rsidRPr="0017248E">
              <w:rPr>
                <w:rFonts w:eastAsia="MS Mincho" w:cs="Arial"/>
                <w:szCs w:val="18"/>
                <w:lang w:val="en-US" w:eastAsia="ja-JP"/>
              </w:rPr>
              <w:t>Script of a speech or talk</w:t>
            </w:r>
          </w:p>
        </w:tc>
        <w:tc>
          <w:tcPr>
            <w:tcW w:w="2504" w:type="dxa"/>
            <w:shd w:val="clear" w:color="auto" w:fill="auto"/>
          </w:tcPr>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To communicate ideas, opinions, and attitudes</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To entertain</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To persuade</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To welcome</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To thank</w:t>
            </w:r>
          </w:p>
        </w:tc>
        <w:tc>
          <w:tcPr>
            <w:tcW w:w="2504" w:type="dxa"/>
            <w:shd w:val="clear" w:color="auto" w:fill="auto"/>
          </w:tcPr>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Introductory statement of purpose</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Explanation or sequence of events or presentation of argument</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Concluding remarks</w:t>
            </w:r>
          </w:p>
        </w:tc>
        <w:tc>
          <w:tcPr>
            <w:tcW w:w="2505" w:type="dxa"/>
            <w:shd w:val="clear" w:color="auto" w:fill="auto"/>
          </w:tcPr>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Choice of expressions to engage the audience</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Descriptive words</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A range of tenses</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Subjective language</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Use of slogans or catch phrases</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Use of humour and anecdotes</w:t>
            </w:r>
          </w:p>
        </w:tc>
      </w:tr>
      <w:tr w:rsidR="00DA01AB" w:rsidRPr="0017248E" w:rsidTr="00DA01AB">
        <w:tc>
          <w:tcPr>
            <w:tcW w:w="1809" w:type="dxa"/>
            <w:shd w:val="clear" w:color="auto" w:fill="auto"/>
          </w:tcPr>
          <w:p w:rsidR="00DA01AB" w:rsidRPr="0017248E" w:rsidRDefault="00DA01AB" w:rsidP="005753BD">
            <w:pPr>
              <w:tabs>
                <w:tab w:val="left" w:pos="4244"/>
              </w:tabs>
              <w:rPr>
                <w:rFonts w:eastAsia="MS Mincho" w:cs="Arial"/>
                <w:szCs w:val="18"/>
                <w:lang w:val="en-US" w:eastAsia="ja-JP"/>
              </w:rPr>
            </w:pPr>
            <w:r w:rsidRPr="0017248E">
              <w:rPr>
                <w:rFonts w:eastAsia="MS Mincho" w:cs="Arial"/>
                <w:szCs w:val="18"/>
                <w:lang w:val="en-US" w:eastAsia="ja-JP"/>
              </w:rPr>
              <w:t>Story or narrative</w:t>
            </w:r>
          </w:p>
        </w:tc>
        <w:tc>
          <w:tcPr>
            <w:tcW w:w="2504" w:type="dxa"/>
            <w:shd w:val="clear" w:color="auto" w:fill="auto"/>
          </w:tcPr>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To entertain, amuse, or instruct</w:t>
            </w:r>
          </w:p>
        </w:tc>
        <w:tc>
          <w:tcPr>
            <w:tcW w:w="2504" w:type="dxa"/>
            <w:shd w:val="clear" w:color="auto" w:fill="auto"/>
          </w:tcPr>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Series of events presented in logical progression</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Resolution/conclusion</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May contain a series of complications</w:t>
            </w:r>
          </w:p>
        </w:tc>
        <w:tc>
          <w:tcPr>
            <w:tcW w:w="2505" w:type="dxa"/>
            <w:shd w:val="clear" w:color="auto" w:fill="auto"/>
          </w:tcPr>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Time words used to connect events</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Use of action words</w:t>
            </w:r>
          </w:p>
          <w:p w:rsidR="00DA01AB" w:rsidRPr="0017248E" w:rsidRDefault="00DA01AB" w:rsidP="00DA01AB">
            <w:pPr>
              <w:numPr>
                <w:ilvl w:val="0"/>
                <w:numId w:val="4"/>
              </w:numPr>
              <w:tabs>
                <w:tab w:val="clear" w:pos="720"/>
                <w:tab w:val="num" w:pos="210"/>
                <w:tab w:val="left" w:pos="4244"/>
              </w:tabs>
              <w:spacing w:after="0"/>
              <w:ind w:left="210" w:hanging="180"/>
              <w:rPr>
                <w:rFonts w:eastAsia="MS Mincho" w:cs="Arial"/>
                <w:szCs w:val="18"/>
                <w:lang w:val="en-US" w:eastAsia="ja-JP"/>
              </w:rPr>
            </w:pPr>
            <w:r w:rsidRPr="0017248E">
              <w:rPr>
                <w:rFonts w:eastAsia="MS Mincho" w:cs="Arial"/>
                <w:szCs w:val="18"/>
                <w:lang w:val="en-US" w:eastAsia="ja-JP"/>
              </w:rPr>
              <w:t>Description of characters and settings</w:t>
            </w:r>
          </w:p>
        </w:tc>
      </w:tr>
    </w:tbl>
    <w:p w:rsidR="00DA01AB" w:rsidRPr="0017248E" w:rsidRDefault="00DA01AB" w:rsidP="00472C22">
      <w:pPr>
        <w:pStyle w:val="Content1afterH1"/>
        <w:rPr>
          <w:sz w:val="18"/>
        </w:rPr>
      </w:pPr>
      <w:r w:rsidRPr="0017248E">
        <w:rPr>
          <w:sz w:val="22"/>
        </w:rPr>
        <w:t>Text types indicated with two asterisks are those that students will be required only to fill in.</w:t>
      </w:r>
      <w:r w:rsidRPr="0017248E">
        <w:rPr>
          <w:sz w:val="22"/>
        </w:rPr>
        <w:br/>
      </w:r>
      <w:r w:rsidRPr="0017248E">
        <w:rPr>
          <w:sz w:val="18"/>
        </w:rPr>
        <w:t>Form **</w:t>
      </w:r>
      <w:r w:rsidRPr="0017248E">
        <w:rPr>
          <w:sz w:val="18"/>
        </w:rPr>
        <w:tab/>
      </w:r>
      <w:r w:rsidRPr="0017248E">
        <w:rPr>
          <w:sz w:val="18"/>
        </w:rPr>
        <w:tab/>
      </w:r>
      <w:r w:rsidRPr="0017248E">
        <w:rPr>
          <w:sz w:val="18"/>
        </w:rPr>
        <w:tab/>
      </w:r>
      <w:r w:rsidRPr="0017248E">
        <w:rPr>
          <w:sz w:val="18"/>
        </w:rPr>
        <w:tab/>
      </w:r>
      <w:r w:rsidRPr="0017248E">
        <w:rPr>
          <w:sz w:val="18"/>
        </w:rPr>
        <w:tab/>
      </w:r>
      <w:r w:rsidRPr="0017248E">
        <w:rPr>
          <w:sz w:val="18"/>
        </w:rPr>
        <w:tab/>
      </w:r>
      <w:r w:rsidRPr="0017248E">
        <w:rPr>
          <w:sz w:val="18"/>
        </w:rPr>
        <w:tab/>
        <w:t>Personal profile or curriculum vitae **</w:t>
      </w:r>
      <w:r w:rsidRPr="0017248E">
        <w:rPr>
          <w:sz w:val="18"/>
        </w:rPr>
        <w:br/>
        <w:t>List **</w:t>
      </w:r>
      <w:r w:rsidRPr="0017248E">
        <w:rPr>
          <w:sz w:val="18"/>
        </w:rPr>
        <w:tab/>
      </w:r>
      <w:r w:rsidRPr="0017248E">
        <w:rPr>
          <w:sz w:val="18"/>
        </w:rPr>
        <w:tab/>
      </w:r>
      <w:r w:rsidRPr="0017248E">
        <w:rPr>
          <w:sz w:val="18"/>
        </w:rPr>
        <w:tab/>
      </w:r>
      <w:r w:rsidRPr="0017248E">
        <w:rPr>
          <w:sz w:val="18"/>
        </w:rPr>
        <w:tab/>
      </w:r>
      <w:r w:rsidRPr="0017248E">
        <w:rPr>
          <w:sz w:val="18"/>
        </w:rPr>
        <w:tab/>
      </w:r>
      <w:r w:rsidRPr="0017248E">
        <w:rPr>
          <w:sz w:val="18"/>
        </w:rPr>
        <w:tab/>
      </w:r>
      <w:r w:rsidRPr="0017248E">
        <w:rPr>
          <w:sz w:val="18"/>
        </w:rPr>
        <w:tab/>
        <w:t>Survey or questionnaire **</w:t>
      </w:r>
      <w:r w:rsidRPr="0017248E">
        <w:rPr>
          <w:sz w:val="18"/>
        </w:rPr>
        <w:br/>
        <w:t>Map, plan chart or table **</w:t>
      </w:r>
      <w:r w:rsidRPr="0017248E">
        <w:rPr>
          <w:sz w:val="18"/>
        </w:rPr>
        <w:tab/>
      </w:r>
      <w:r w:rsidRPr="0017248E">
        <w:rPr>
          <w:sz w:val="18"/>
        </w:rPr>
        <w:tab/>
      </w:r>
      <w:r w:rsidRPr="0017248E">
        <w:rPr>
          <w:sz w:val="18"/>
        </w:rPr>
        <w:tab/>
      </w:r>
      <w:r w:rsidRPr="0017248E">
        <w:rPr>
          <w:sz w:val="18"/>
        </w:rPr>
        <w:tab/>
      </w:r>
      <w:r w:rsidRPr="0017248E">
        <w:rPr>
          <w:sz w:val="18"/>
        </w:rPr>
        <w:tab/>
        <w:t>Timetable **</w:t>
      </w:r>
    </w:p>
    <w:p w:rsidR="000B3E11" w:rsidRDefault="000B3E11" w:rsidP="00472C22">
      <w:pPr>
        <w:pStyle w:val="Content1afterH1"/>
      </w:pPr>
    </w:p>
    <w:p w:rsidR="000B3E11" w:rsidRDefault="000B3E11" w:rsidP="00472C22">
      <w:pPr>
        <w:pStyle w:val="Content1afterH1"/>
      </w:pPr>
    </w:p>
    <w:p w:rsidR="000B3E11" w:rsidRDefault="000B3E11" w:rsidP="00472C22">
      <w:pPr>
        <w:pStyle w:val="Content1afterH1"/>
      </w:pPr>
    </w:p>
    <w:p w:rsidR="000B3E11" w:rsidRDefault="000B3E11" w:rsidP="00472C22">
      <w:pPr>
        <w:pStyle w:val="Content1afterH1"/>
      </w:pPr>
    </w:p>
    <w:p w:rsidR="000B3E11" w:rsidRDefault="000B3E11" w:rsidP="00472C22">
      <w:pPr>
        <w:pStyle w:val="Content1afterH1"/>
      </w:pPr>
    </w:p>
    <w:p w:rsidR="000B3E11" w:rsidRDefault="000B3E11" w:rsidP="00472C22">
      <w:pPr>
        <w:pStyle w:val="Content1afterH1"/>
      </w:pPr>
    </w:p>
    <w:p w:rsidR="000B3E11" w:rsidRDefault="000B3E11" w:rsidP="00472C22">
      <w:pPr>
        <w:pStyle w:val="Content1afterH1"/>
      </w:pPr>
    </w:p>
    <w:p w:rsidR="000B3E11" w:rsidRDefault="000B3E11" w:rsidP="00472C22">
      <w:pPr>
        <w:pStyle w:val="Content1afterH1"/>
      </w:pPr>
    </w:p>
    <w:p w:rsidR="000B3E11" w:rsidRPr="0017248E" w:rsidRDefault="000B3E11" w:rsidP="000B3E11">
      <w:pPr>
        <w:pStyle w:val="Heading1"/>
        <w:rPr>
          <w:sz w:val="28"/>
        </w:rPr>
      </w:pPr>
      <w:r w:rsidRPr="0017248E">
        <w:rPr>
          <w:rFonts w:ascii="Roboto" w:hAnsi="Roboto"/>
          <w:sz w:val="28"/>
        </w:rPr>
        <w:lastRenderedPageBreak/>
        <w:t>Kinds of Writing</w:t>
      </w:r>
      <w:r w:rsidRPr="0017248E">
        <w:rPr>
          <w:rFonts w:ascii="Roboto Medium" w:hAnsi="Roboto Medium"/>
          <w:sz w:val="28"/>
        </w:rPr>
        <w:t xml:space="preserve"> </w:t>
      </w:r>
      <w:r w:rsidRPr="0017248E">
        <w:rPr>
          <w:rFonts w:ascii="Roboto Medium" w:hAnsi="Roboto Medium"/>
          <w:sz w:val="28"/>
        </w:rPr>
        <w:br/>
      </w:r>
      <w:r w:rsidRPr="0017248E">
        <w:rPr>
          <w:rFonts w:ascii="Roboto" w:hAnsi="Roboto"/>
          <w:sz w:val="24"/>
        </w:rPr>
        <w:t>Locally Assessed Languages Continuers Level</w:t>
      </w:r>
    </w:p>
    <w:p w:rsidR="000B3E11" w:rsidRPr="0017248E" w:rsidRDefault="000B3E11" w:rsidP="000B3E11">
      <w:pPr>
        <w:pStyle w:val="Content1afterH1"/>
        <w:rPr>
          <w:sz w:val="22"/>
        </w:rPr>
      </w:pPr>
      <w:r w:rsidRPr="0017248E">
        <w:rPr>
          <w:sz w:val="22"/>
        </w:rPr>
        <w:t>Students should be familiar with and able to produce the following kinds of writing: informative, imaginative, narrative, personal, persuasive, evaluative, and descriptive.</w:t>
      </w:r>
    </w:p>
    <w:p w:rsidR="000B3E11" w:rsidRPr="0017248E" w:rsidRDefault="000B3E11" w:rsidP="000B3E11">
      <w:pPr>
        <w:pStyle w:val="Content1afterH1"/>
        <w:rPr>
          <w:rFonts w:ascii="Roboto" w:hAnsi="Roboto"/>
          <w:i/>
          <w:sz w:val="22"/>
        </w:rPr>
      </w:pPr>
      <w:r w:rsidRPr="0017248E">
        <w:rPr>
          <w:rFonts w:ascii="Roboto" w:hAnsi="Roboto"/>
          <w:i/>
          <w:sz w:val="22"/>
        </w:rPr>
        <w:t>Adapted from Main Characteristics of Different Kinds of Writing, Study Design, LOTE, Victorian Curriculum and Assessment Authority</w:t>
      </w:r>
    </w:p>
    <w:p w:rsidR="000B3E11" w:rsidRPr="0017248E" w:rsidRDefault="000B3E11" w:rsidP="000B3E11">
      <w:pPr>
        <w:pStyle w:val="Content1afterH1"/>
        <w:rPr>
          <w:sz w:val="22"/>
        </w:rPr>
      </w:pPr>
      <w:r w:rsidRPr="0017248E">
        <w:rPr>
          <w:sz w:val="22"/>
        </w:rPr>
        <w:t>The following descriptions outline the main characteristics of different kinds of writing. They are intended as a guide only; students would not be expected to include all aspects in their writing. Authentic writing will require using a combination of styles.</w:t>
      </w:r>
    </w:p>
    <w:p w:rsidR="000B3E11" w:rsidRPr="0017248E" w:rsidRDefault="000B3E11" w:rsidP="000B3E11">
      <w:pPr>
        <w:pStyle w:val="Content1afterH1"/>
        <w:rPr>
          <w:rFonts w:ascii="Roboto" w:hAnsi="Roboto"/>
          <w:sz w:val="22"/>
        </w:rPr>
      </w:pPr>
      <w:r w:rsidRPr="0017248E">
        <w:rPr>
          <w:rFonts w:ascii="Roboto" w:hAnsi="Roboto"/>
          <w:sz w:val="22"/>
        </w:rPr>
        <w:t>Informative writing:</w:t>
      </w:r>
    </w:p>
    <w:p w:rsidR="000B3E11" w:rsidRPr="0017248E" w:rsidRDefault="000B3E11" w:rsidP="000B3E11">
      <w:pPr>
        <w:pStyle w:val="Content1afterH1"/>
        <w:numPr>
          <w:ilvl w:val="0"/>
          <w:numId w:val="5"/>
        </w:numPr>
        <w:spacing w:before="120"/>
        <w:ind w:left="567" w:hanging="425"/>
        <w:rPr>
          <w:sz w:val="22"/>
        </w:rPr>
      </w:pPr>
      <w:r w:rsidRPr="0017248E">
        <w:rPr>
          <w:sz w:val="22"/>
        </w:rPr>
        <w:t>Aims to convey information from the writer to the reader as clearly, completely and accurately as possible.</w:t>
      </w:r>
    </w:p>
    <w:p w:rsidR="000B3E11" w:rsidRPr="0017248E" w:rsidRDefault="000B3E11" w:rsidP="000B3E11">
      <w:pPr>
        <w:pStyle w:val="Content1afterH1"/>
        <w:numPr>
          <w:ilvl w:val="0"/>
          <w:numId w:val="5"/>
        </w:numPr>
        <w:spacing w:before="120"/>
        <w:ind w:left="567" w:hanging="425"/>
        <w:rPr>
          <w:sz w:val="22"/>
        </w:rPr>
      </w:pPr>
      <w:r w:rsidRPr="0017248E">
        <w:rPr>
          <w:sz w:val="22"/>
        </w:rPr>
        <w:t>Usually uses objective style and impersonal expressions, although the writer may use an informal style to establish a relationship of ‘friendly helper’ with the reader.</w:t>
      </w:r>
    </w:p>
    <w:p w:rsidR="000B3E11" w:rsidRPr="0017248E" w:rsidRDefault="000B3E11" w:rsidP="000B3E11">
      <w:pPr>
        <w:pStyle w:val="Content1afterH1"/>
        <w:numPr>
          <w:ilvl w:val="0"/>
          <w:numId w:val="5"/>
        </w:numPr>
        <w:spacing w:before="120"/>
        <w:ind w:left="567" w:hanging="425"/>
        <w:rPr>
          <w:sz w:val="22"/>
        </w:rPr>
      </w:pPr>
      <w:r w:rsidRPr="0017248E">
        <w:rPr>
          <w:sz w:val="22"/>
        </w:rPr>
        <w:t>Normally has no particular point of view to convey; if a point of view is involved, the writing becomes either persuasive or evaluative.</w:t>
      </w:r>
    </w:p>
    <w:p w:rsidR="000B3E11" w:rsidRPr="0017248E" w:rsidRDefault="000B3E11" w:rsidP="000B3E11">
      <w:pPr>
        <w:pStyle w:val="Content1afterH1"/>
        <w:numPr>
          <w:ilvl w:val="0"/>
          <w:numId w:val="5"/>
        </w:numPr>
        <w:spacing w:before="120"/>
        <w:ind w:left="567" w:hanging="425"/>
        <w:rPr>
          <w:sz w:val="22"/>
        </w:rPr>
      </w:pPr>
      <w:r w:rsidRPr="0017248E">
        <w:rPr>
          <w:sz w:val="22"/>
        </w:rPr>
        <w:t>Generally uses facts, examples, explanations, analogies and sometimes statistical information, quotations and references as evidence.</w:t>
      </w:r>
    </w:p>
    <w:p w:rsidR="000B3E11" w:rsidRPr="0017248E" w:rsidRDefault="000B3E11" w:rsidP="000B3E11">
      <w:pPr>
        <w:pStyle w:val="Content1afterH1"/>
        <w:numPr>
          <w:ilvl w:val="0"/>
          <w:numId w:val="5"/>
        </w:numPr>
        <w:spacing w:before="120"/>
        <w:ind w:left="567" w:hanging="425"/>
        <w:rPr>
          <w:sz w:val="22"/>
        </w:rPr>
      </w:pPr>
      <w:r w:rsidRPr="0017248E">
        <w:rPr>
          <w:sz w:val="22"/>
        </w:rPr>
        <w:t>Chooses language, structure and sequence to make the message clear and unambiguous, so the sequencing of information is usually logical and predictable.</w:t>
      </w:r>
    </w:p>
    <w:p w:rsidR="000B3E11" w:rsidRPr="0017248E" w:rsidRDefault="000B3E11" w:rsidP="000B3E11">
      <w:pPr>
        <w:pStyle w:val="Content1afterH1"/>
        <w:numPr>
          <w:ilvl w:val="0"/>
          <w:numId w:val="5"/>
        </w:numPr>
        <w:spacing w:before="120"/>
        <w:ind w:left="567" w:hanging="425"/>
        <w:rPr>
          <w:sz w:val="22"/>
        </w:rPr>
      </w:pPr>
      <w:r w:rsidRPr="0017248E">
        <w:rPr>
          <w:sz w:val="22"/>
        </w:rPr>
        <w:t>Probably uses few adjectives, adverbs and images, except as examples or analogies in explanation.</w:t>
      </w:r>
    </w:p>
    <w:p w:rsidR="000B3E11" w:rsidRPr="0017248E" w:rsidRDefault="000B3E11" w:rsidP="000B3E11">
      <w:pPr>
        <w:pStyle w:val="Content1afterH1"/>
        <w:spacing w:before="120"/>
        <w:rPr>
          <w:i/>
          <w:sz w:val="22"/>
        </w:rPr>
      </w:pPr>
      <w:r w:rsidRPr="0017248E">
        <w:rPr>
          <w:i/>
          <w:sz w:val="22"/>
        </w:rPr>
        <w:t>Purpose: The author is conveying objective information.</w:t>
      </w:r>
    </w:p>
    <w:p w:rsidR="000B3E11" w:rsidRPr="0017248E" w:rsidRDefault="000B3E11" w:rsidP="000B3E11">
      <w:pPr>
        <w:pStyle w:val="Content1afterH1"/>
        <w:rPr>
          <w:rFonts w:ascii="Roboto" w:hAnsi="Roboto"/>
          <w:sz w:val="22"/>
        </w:rPr>
      </w:pPr>
      <w:r w:rsidRPr="0017248E">
        <w:rPr>
          <w:rFonts w:ascii="Roboto" w:hAnsi="Roboto"/>
          <w:sz w:val="22"/>
        </w:rPr>
        <w:t>Imaginative writing:</w:t>
      </w:r>
    </w:p>
    <w:p w:rsidR="000B3E11" w:rsidRPr="0017248E" w:rsidRDefault="000B3E11" w:rsidP="000B3E11">
      <w:pPr>
        <w:pStyle w:val="Content1afterH1"/>
        <w:numPr>
          <w:ilvl w:val="0"/>
          <w:numId w:val="5"/>
        </w:numPr>
        <w:spacing w:before="120"/>
        <w:ind w:left="567" w:hanging="425"/>
        <w:rPr>
          <w:sz w:val="22"/>
        </w:rPr>
      </w:pPr>
      <w:r w:rsidRPr="0017248E">
        <w:rPr>
          <w:sz w:val="22"/>
        </w:rPr>
        <w:t>Creates visual and/or emotional appeal.</w:t>
      </w:r>
    </w:p>
    <w:p w:rsidR="000B3E11" w:rsidRPr="0017248E" w:rsidRDefault="000B3E11" w:rsidP="000B3E11">
      <w:pPr>
        <w:pStyle w:val="Content1afterH1"/>
        <w:numPr>
          <w:ilvl w:val="0"/>
          <w:numId w:val="5"/>
        </w:numPr>
        <w:spacing w:before="120"/>
        <w:ind w:left="567" w:hanging="425"/>
        <w:rPr>
          <w:sz w:val="22"/>
        </w:rPr>
      </w:pPr>
      <w:r w:rsidRPr="0017248E">
        <w:rPr>
          <w:sz w:val="22"/>
        </w:rPr>
        <w:t>Usually creates a strong sense of context (physical surroundings and atmosphere) and situation.</w:t>
      </w:r>
    </w:p>
    <w:p w:rsidR="000B3E11" w:rsidRPr="0017248E" w:rsidRDefault="000B3E11" w:rsidP="000B3E11">
      <w:pPr>
        <w:pStyle w:val="Content1afterH1"/>
        <w:numPr>
          <w:ilvl w:val="0"/>
          <w:numId w:val="5"/>
        </w:numPr>
        <w:spacing w:before="120"/>
        <w:ind w:left="567" w:hanging="425"/>
        <w:rPr>
          <w:sz w:val="22"/>
        </w:rPr>
      </w:pPr>
      <w:r w:rsidRPr="0017248E">
        <w:rPr>
          <w:sz w:val="22"/>
        </w:rPr>
        <w:t>Normally includes description (person, place, emotion, atmosphere), so careful selection of language such as adjectives and adverbs (or their equivalents) is important.</w:t>
      </w:r>
    </w:p>
    <w:p w:rsidR="000B3E11" w:rsidRPr="0017248E" w:rsidRDefault="000B3E11" w:rsidP="000B3E11">
      <w:pPr>
        <w:pStyle w:val="Content1afterH1"/>
        <w:numPr>
          <w:ilvl w:val="0"/>
          <w:numId w:val="5"/>
        </w:numPr>
        <w:spacing w:before="120"/>
        <w:ind w:left="567" w:hanging="425"/>
        <w:rPr>
          <w:sz w:val="22"/>
        </w:rPr>
      </w:pPr>
      <w:r w:rsidRPr="0017248E">
        <w:rPr>
          <w:sz w:val="22"/>
        </w:rPr>
        <w:t>Uses techniques such as variation in sentence length, juxtaposition of different sentence length, careful control of structure and sequencing, to add to the overall effect by creating the desired atmosphere or conveying the required emotion.</w:t>
      </w:r>
    </w:p>
    <w:p w:rsidR="000B3E11" w:rsidRPr="0017248E" w:rsidRDefault="000B3E11" w:rsidP="000B3E11">
      <w:pPr>
        <w:pStyle w:val="Content1afterH1"/>
        <w:numPr>
          <w:ilvl w:val="0"/>
          <w:numId w:val="5"/>
        </w:numPr>
        <w:spacing w:before="120"/>
        <w:ind w:left="567" w:hanging="425"/>
        <w:rPr>
          <w:sz w:val="22"/>
        </w:rPr>
      </w:pPr>
      <w:r w:rsidRPr="0017248E">
        <w:rPr>
          <w:sz w:val="22"/>
        </w:rPr>
        <w:t>May break normal sequencing for added impact, such as in a flashback or in a final disclosure which puts a different interpretation on preceding passages.</w:t>
      </w:r>
    </w:p>
    <w:p w:rsidR="000B3E11" w:rsidRPr="0017248E" w:rsidRDefault="000B3E11" w:rsidP="000B3E11">
      <w:pPr>
        <w:pStyle w:val="Content1afterH1"/>
        <w:spacing w:before="120"/>
        <w:rPr>
          <w:i/>
          <w:sz w:val="22"/>
        </w:rPr>
      </w:pPr>
      <w:r w:rsidRPr="0017248E">
        <w:rPr>
          <w:i/>
          <w:sz w:val="22"/>
        </w:rPr>
        <w:t>Purpose: The author is creating a piece of fiction designed to entertain, amuse, or create an impression, picture, or feeling in the reader.</w:t>
      </w:r>
    </w:p>
    <w:p w:rsidR="000B3E11" w:rsidRPr="0017248E" w:rsidRDefault="000B3E11" w:rsidP="000B3E11">
      <w:pPr>
        <w:pStyle w:val="Content1afterH1"/>
        <w:rPr>
          <w:rFonts w:ascii="Roboto" w:hAnsi="Roboto"/>
          <w:sz w:val="22"/>
        </w:rPr>
      </w:pPr>
      <w:r w:rsidRPr="0017248E">
        <w:rPr>
          <w:rFonts w:ascii="Roboto" w:hAnsi="Roboto"/>
          <w:sz w:val="22"/>
        </w:rPr>
        <w:t>Descriptive writing:</w:t>
      </w:r>
    </w:p>
    <w:p w:rsidR="000B3E11" w:rsidRPr="0017248E" w:rsidRDefault="000B3E11" w:rsidP="000B3E11">
      <w:pPr>
        <w:pStyle w:val="Content1afterH1"/>
        <w:numPr>
          <w:ilvl w:val="0"/>
          <w:numId w:val="5"/>
        </w:numPr>
        <w:spacing w:before="120"/>
        <w:ind w:left="567" w:hanging="425"/>
        <w:rPr>
          <w:sz w:val="22"/>
        </w:rPr>
      </w:pPr>
      <w:r w:rsidRPr="0017248E">
        <w:rPr>
          <w:sz w:val="22"/>
        </w:rPr>
        <w:t>Creates a vivid impression of a person, place, object or event; a particular mood, atmosphere; vivid pictures of characters.</w:t>
      </w:r>
    </w:p>
    <w:p w:rsidR="000B3E11" w:rsidRPr="0017248E" w:rsidRDefault="000B3E11" w:rsidP="000B3E11">
      <w:pPr>
        <w:pStyle w:val="Content1afterH1"/>
        <w:numPr>
          <w:ilvl w:val="0"/>
          <w:numId w:val="5"/>
        </w:numPr>
        <w:spacing w:before="120"/>
        <w:ind w:left="567" w:hanging="425"/>
        <w:rPr>
          <w:sz w:val="22"/>
        </w:rPr>
      </w:pPr>
      <w:r w:rsidRPr="0017248E">
        <w:rPr>
          <w:sz w:val="22"/>
        </w:rPr>
        <w:lastRenderedPageBreak/>
        <w:t>Engages a reader’s attention; brings writing to life.</w:t>
      </w:r>
    </w:p>
    <w:p w:rsidR="000B3E11" w:rsidRPr="0017248E" w:rsidRDefault="000B3E11" w:rsidP="000B3E11">
      <w:pPr>
        <w:pStyle w:val="Content1afterH1"/>
        <w:numPr>
          <w:ilvl w:val="0"/>
          <w:numId w:val="5"/>
        </w:numPr>
        <w:spacing w:before="120"/>
        <w:ind w:left="567" w:hanging="425"/>
        <w:rPr>
          <w:sz w:val="22"/>
        </w:rPr>
      </w:pPr>
      <w:r w:rsidRPr="0017248E">
        <w:rPr>
          <w:sz w:val="22"/>
        </w:rPr>
        <w:t>Includes precisely chosen vocabulary with evocative adjectives and adverbs, similes and metaphors.</w:t>
      </w:r>
    </w:p>
    <w:p w:rsidR="000B3E11" w:rsidRPr="0017248E" w:rsidRDefault="000B3E11" w:rsidP="000B3E11">
      <w:pPr>
        <w:pStyle w:val="Content1afterH1"/>
        <w:numPr>
          <w:ilvl w:val="0"/>
          <w:numId w:val="5"/>
        </w:numPr>
        <w:spacing w:before="120"/>
        <w:ind w:left="567" w:hanging="425"/>
        <w:rPr>
          <w:sz w:val="22"/>
        </w:rPr>
      </w:pPr>
      <w:r w:rsidRPr="0017248E">
        <w:rPr>
          <w:sz w:val="22"/>
        </w:rPr>
        <w:t>Is focused, interesting and compelling.</w:t>
      </w:r>
    </w:p>
    <w:p w:rsidR="000B3E11" w:rsidRPr="0017248E" w:rsidRDefault="000B3E11" w:rsidP="000B3E11">
      <w:pPr>
        <w:pStyle w:val="Content1afterH1"/>
        <w:numPr>
          <w:ilvl w:val="0"/>
          <w:numId w:val="5"/>
        </w:numPr>
        <w:spacing w:before="120"/>
        <w:ind w:left="567" w:hanging="425"/>
        <w:rPr>
          <w:sz w:val="22"/>
        </w:rPr>
      </w:pPr>
      <w:r w:rsidRPr="0017248E">
        <w:rPr>
          <w:sz w:val="22"/>
        </w:rPr>
        <w:t>Uses sensory description – what is heard, seen, smelt, felt, tasted; with sensory details to increase the reader’s experience.</w:t>
      </w:r>
    </w:p>
    <w:p w:rsidR="000B3E11" w:rsidRPr="0017248E" w:rsidRDefault="000B3E11" w:rsidP="000B3E11">
      <w:pPr>
        <w:pStyle w:val="Content1afterH1"/>
        <w:numPr>
          <w:ilvl w:val="0"/>
          <w:numId w:val="5"/>
        </w:numPr>
        <w:spacing w:before="120"/>
        <w:ind w:left="567" w:hanging="425"/>
        <w:rPr>
          <w:sz w:val="22"/>
        </w:rPr>
      </w:pPr>
      <w:r w:rsidRPr="0017248E">
        <w:rPr>
          <w:sz w:val="22"/>
        </w:rPr>
        <w:t>Uses active verbs and varied sentences; structured and ordered.</w:t>
      </w:r>
    </w:p>
    <w:p w:rsidR="000B3E11" w:rsidRPr="0017248E" w:rsidRDefault="000B3E11" w:rsidP="000B3E11">
      <w:pPr>
        <w:pStyle w:val="Content1afterH1"/>
        <w:numPr>
          <w:ilvl w:val="0"/>
          <w:numId w:val="5"/>
        </w:numPr>
        <w:spacing w:before="120"/>
        <w:ind w:left="567" w:hanging="425"/>
        <w:rPr>
          <w:sz w:val="22"/>
        </w:rPr>
      </w:pPr>
      <w:r w:rsidRPr="0017248E">
        <w:rPr>
          <w:sz w:val="22"/>
        </w:rPr>
        <w:t>Creates a dominant impression.</w:t>
      </w:r>
    </w:p>
    <w:p w:rsidR="000B3E11" w:rsidRPr="0017248E" w:rsidRDefault="000B3E11" w:rsidP="000B3E11">
      <w:pPr>
        <w:pStyle w:val="Content1afterH1"/>
        <w:numPr>
          <w:ilvl w:val="0"/>
          <w:numId w:val="5"/>
        </w:numPr>
        <w:spacing w:before="120"/>
        <w:ind w:left="567" w:hanging="425"/>
        <w:rPr>
          <w:sz w:val="22"/>
        </w:rPr>
      </w:pPr>
      <w:r w:rsidRPr="0017248E">
        <w:rPr>
          <w:sz w:val="22"/>
        </w:rPr>
        <w:t>Evokes feelings and attitudes – connotative language.</w:t>
      </w:r>
    </w:p>
    <w:p w:rsidR="000B3E11" w:rsidRPr="0017248E" w:rsidRDefault="000B3E11" w:rsidP="000B3E11">
      <w:pPr>
        <w:pStyle w:val="Content1afterH1"/>
        <w:numPr>
          <w:ilvl w:val="0"/>
          <w:numId w:val="5"/>
        </w:numPr>
        <w:spacing w:before="120"/>
        <w:ind w:left="567" w:hanging="425"/>
        <w:rPr>
          <w:sz w:val="22"/>
        </w:rPr>
      </w:pPr>
      <w:r w:rsidRPr="0017248E">
        <w:rPr>
          <w:sz w:val="22"/>
        </w:rPr>
        <w:t>Makes comparisons – similes, metaphors, personification.</w:t>
      </w:r>
    </w:p>
    <w:p w:rsidR="000B3E11" w:rsidRPr="0017248E" w:rsidRDefault="000B3E11" w:rsidP="000B3E11">
      <w:pPr>
        <w:pStyle w:val="Content1afterH1"/>
        <w:numPr>
          <w:ilvl w:val="0"/>
          <w:numId w:val="5"/>
        </w:numPr>
        <w:spacing w:before="120"/>
        <w:ind w:left="567" w:hanging="425"/>
        <w:rPr>
          <w:sz w:val="22"/>
        </w:rPr>
      </w:pPr>
      <w:r w:rsidRPr="0017248E">
        <w:rPr>
          <w:sz w:val="22"/>
        </w:rPr>
        <w:t>Develops the experience, focusing on key details, powerful verbs and precise nouns.</w:t>
      </w:r>
    </w:p>
    <w:p w:rsidR="000B3E11" w:rsidRPr="0017248E" w:rsidRDefault="000B3E11" w:rsidP="000B3E11">
      <w:pPr>
        <w:pStyle w:val="Content1afterH1"/>
        <w:spacing w:before="120"/>
        <w:rPr>
          <w:i/>
          <w:sz w:val="22"/>
        </w:rPr>
      </w:pPr>
      <w:r w:rsidRPr="0017248E">
        <w:rPr>
          <w:i/>
          <w:sz w:val="22"/>
        </w:rPr>
        <w:t>Purpose: The author is painting a picture through words to make the reader see what they have seen.</w:t>
      </w:r>
    </w:p>
    <w:p w:rsidR="000B3E11" w:rsidRPr="0017248E" w:rsidRDefault="000B3E11" w:rsidP="000B3E11">
      <w:pPr>
        <w:pStyle w:val="Content1afterH1"/>
        <w:rPr>
          <w:rFonts w:ascii="Roboto" w:hAnsi="Roboto"/>
          <w:sz w:val="22"/>
        </w:rPr>
      </w:pPr>
      <w:r w:rsidRPr="0017248E">
        <w:rPr>
          <w:rFonts w:ascii="Roboto" w:hAnsi="Roboto"/>
          <w:sz w:val="22"/>
        </w:rPr>
        <w:t>Narrative writing:</w:t>
      </w:r>
    </w:p>
    <w:p w:rsidR="000B3E11" w:rsidRPr="0017248E" w:rsidRDefault="000B3E11" w:rsidP="000B3E11">
      <w:pPr>
        <w:pStyle w:val="Content1afterH1"/>
        <w:numPr>
          <w:ilvl w:val="0"/>
          <w:numId w:val="5"/>
        </w:numPr>
        <w:spacing w:before="120"/>
        <w:ind w:left="567" w:hanging="425"/>
        <w:rPr>
          <w:sz w:val="22"/>
        </w:rPr>
      </w:pPr>
      <w:r w:rsidRPr="0017248E">
        <w:rPr>
          <w:sz w:val="22"/>
        </w:rPr>
        <w:t>Tells a story in chronological order.</w:t>
      </w:r>
    </w:p>
    <w:p w:rsidR="000B3E11" w:rsidRPr="0017248E" w:rsidRDefault="000B3E11" w:rsidP="000B3E11">
      <w:pPr>
        <w:pStyle w:val="Content1afterH1"/>
        <w:numPr>
          <w:ilvl w:val="0"/>
          <w:numId w:val="5"/>
        </w:numPr>
        <w:spacing w:before="120"/>
        <w:ind w:left="567" w:hanging="425"/>
        <w:rPr>
          <w:sz w:val="22"/>
        </w:rPr>
      </w:pPr>
      <w:r w:rsidRPr="0017248E">
        <w:rPr>
          <w:sz w:val="22"/>
        </w:rPr>
        <w:t>Entertains, to gain and hold a readers’ interest.</w:t>
      </w:r>
    </w:p>
    <w:p w:rsidR="000B3E11" w:rsidRPr="0017248E" w:rsidRDefault="000B3E11" w:rsidP="000B3E11">
      <w:pPr>
        <w:pStyle w:val="Content1afterH1"/>
        <w:numPr>
          <w:ilvl w:val="0"/>
          <w:numId w:val="5"/>
        </w:numPr>
        <w:spacing w:before="120"/>
        <w:ind w:left="567" w:hanging="425"/>
        <w:rPr>
          <w:sz w:val="22"/>
        </w:rPr>
      </w:pPr>
      <w:r w:rsidRPr="0017248E">
        <w:rPr>
          <w:sz w:val="22"/>
        </w:rPr>
        <w:t>Teaches or informs; changes attitudes/social opinions.</w:t>
      </w:r>
    </w:p>
    <w:p w:rsidR="000B3E11" w:rsidRPr="0017248E" w:rsidRDefault="000B3E11" w:rsidP="000B3E11">
      <w:pPr>
        <w:pStyle w:val="Content1afterH1"/>
        <w:numPr>
          <w:ilvl w:val="0"/>
          <w:numId w:val="5"/>
        </w:numPr>
        <w:spacing w:before="120"/>
        <w:ind w:left="567" w:hanging="425"/>
        <w:rPr>
          <w:sz w:val="22"/>
        </w:rPr>
      </w:pPr>
      <w:r w:rsidRPr="0017248E">
        <w:rPr>
          <w:sz w:val="22"/>
        </w:rPr>
        <w:t>Sequences: setting, characters, initiating event, conflict/goal, events, resolution, theme; series of actions.</w:t>
      </w:r>
    </w:p>
    <w:p w:rsidR="000B3E11" w:rsidRPr="0017248E" w:rsidRDefault="000B3E11" w:rsidP="000B3E11">
      <w:pPr>
        <w:pStyle w:val="Content1afterH1"/>
        <w:numPr>
          <w:ilvl w:val="0"/>
          <w:numId w:val="5"/>
        </w:numPr>
        <w:spacing w:before="120"/>
        <w:ind w:left="567" w:hanging="425"/>
        <w:rPr>
          <w:sz w:val="22"/>
        </w:rPr>
      </w:pPr>
      <w:r w:rsidRPr="0017248E">
        <w:rPr>
          <w:sz w:val="22"/>
        </w:rPr>
        <w:t>May set up problems to be resolved.</w:t>
      </w:r>
    </w:p>
    <w:p w:rsidR="000B3E11" w:rsidRPr="0017248E" w:rsidRDefault="000B3E11" w:rsidP="000B3E11">
      <w:pPr>
        <w:pStyle w:val="Content1afterH1"/>
        <w:numPr>
          <w:ilvl w:val="0"/>
          <w:numId w:val="5"/>
        </w:numPr>
        <w:spacing w:before="120"/>
        <w:ind w:left="567" w:hanging="425"/>
        <w:rPr>
          <w:sz w:val="22"/>
        </w:rPr>
      </w:pPr>
      <w:r w:rsidRPr="0017248E">
        <w:rPr>
          <w:sz w:val="22"/>
        </w:rPr>
        <w:t>Is imaginary or factual; has characters with defined personalities/identities.</w:t>
      </w:r>
    </w:p>
    <w:p w:rsidR="000B3E11" w:rsidRPr="0017248E" w:rsidRDefault="000B3E11" w:rsidP="000B3E11">
      <w:pPr>
        <w:pStyle w:val="Content1afterH1"/>
        <w:numPr>
          <w:ilvl w:val="0"/>
          <w:numId w:val="5"/>
        </w:numPr>
        <w:spacing w:before="120"/>
        <w:ind w:left="567" w:hanging="425"/>
        <w:rPr>
          <w:sz w:val="22"/>
        </w:rPr>
      </w:pPr>
      <w:r w:rsidRPr="0017248E">
        <w:rPr>
          <w:sz w:val="22"/>
        </w:rPr>
        <w:t>Dialogue often included.</w:t>
      </w:r>
    </w:p>
    <w:p w:rsidR="000B3E11" w:rsidRPr="0017248E" w:rsidRDefault="000B3E11" w:rsidP="000B3E11">
      <w:pPr>
        <w:pStyle w:val="Content1afterH1"/>
        <w:numPr>
          <w:ilvl w:val="0"/>
          <w:numId w:val="5"/>
        </w:numPr>
        <w:spacing w:before="120"/>
        <w:ind w:left="567" w:hanging="425"/>
        <w:rPr>
          <w:sz w:val="22"/>
        </w:rPr>
      </w:pPr>
      <w:r w:rsidRPr="0017248E">
        <w:rPr>
          <w:sz w:val="22"/>
        </w:rPr>
        <w:t>Tense may change.</w:t>
      </w:r>
    </w:p>
    <w:p w:rsidR="000B3E11" w:rsidRPr="0017248E" w:rsidRDefault="000B3E11" w:rsidP="000B3E11">
      <w:pPr>
        <w:pStyle w:val="Content1afterH1"/>
        <w:numPr>
          <w:ilvl w:val="0"/>
          <w:numId w:val="5"/>
        </w:numPr>
        <w:spacing w:before="120"/>
        <w:ind w:left="567" w:hanging="425"/>
        <w:rPr>
          <w:sz w:val="22"/>
        </w:rPr>
      </w:pPr>
      <w:r w:rsidRPr="0017248E">
        <w:rPr>
          <w:sz w:val="22"/>
        </w:rPr>
        <w:t>Descriptive language to enhance the story.</w:t>
      </w:r>
    </w:p>
    <w:p w:rsidR="000B3E11" w:rsidRPr="0017248E" w:rsidRDefault="000B3E11" w:rsidP="000B3E11">
      <w:pPr>
        <w:pStyle w:val="Content1afterH1"/>
        <w:numPr>
          <w:ilvl w:val="0"/>
          <w:numId w:val="5"/>
        </w:numPr>
        <w:spacing w:before="120"/>
        <w:ind w:left="567" w:hanging="425"/>
        <w:rPr>
          <w:sz w:val="22"/>
        </w:rPr>
      </w:pPr>
      <w:r w:rsidRPr="0017248E">
        <w:rPr>
          <w:sz w:val="22"/>
        </w:rPr>
        <w:t>May include complication involving the main character; conflict; points of view.</w:t>
      </w:r>
    </w:p>
    <w:p w:rsidR="000B3E11" w:rsidRPr="0017248E" w:rsidRDefault="000B3E11" w:rsidP="000B3E11">
      <w:pPr>
        <w:pStyle w:val="Content1afterH1"/>
        <w:spacing w:before="120"/>
        <w:rPr>
          <w:i/>
          <w:sz w:val="22"/>
        </w:rPr>
      </w:pPr>
      <w:r w:rsidRPr="0017248E">
        <w:rPr>
          <w:i/>
          <w:sz w:val="22"/>
        </w:rPr>
        <w:t>Purpose: The author is telling a story/retelling events to entertain or to teach.</w:t>
      </w:r>
    </w:p>
    <w:p w:rsidR="000B3E11" w:rsidRPr="0017248E" w:rsidRDefault="000B3E11" w:rsidP="000B3E11">
      <w:pPr>
        <w:pStyle w:val="Content1afterH1"/>
        <w:rPr>
          <w:rFonts w:ascii="Roboto" w:hAnsi="Roboto"/>
          <w:sz w:val="22"/>
        </w:rPr>
      </w:pPr>
      <w:r w:rsidRPr="0017248E">
        <w:rPr>
          <w:rFonts w:ascii="Roboto" w:hAnsi="Roboto"/>
          <w:sz w:val="22"/>
        </w:rPr>
        <w:t>Personal writing:</w:t>
      </w:r>
    </w:p>
    <w:p w:rsidR="000B3E11" w:rsidRPr="0017248E" w:rsidRDefault="000B3E11" w:rsidP="000B3E11">
      <w:pPr>
        <w:pStyle w:val="Content1afterH1"/>
        <w:numPr>
          <w:ilvl w:val="0"/>
          <w:numId w:val="5"/>
        </w:numPr>
        <w:spacing w:before="120"/>
        <w:ind w:left="567" w:hanging="425"/>
        <w:rPr>
          <w:sz w:val="22"/>
        </w:rPr>
      </w:pPr>
      <w:r w:rsidRPr="0017248E">
        <w:rPr>
          <w:sz w:val="22"/>
        </w:rPr>
        <w:t>Uses a personal voice.</w:t>
      </w:r>
    </w:p>
    <w:p w:rsidR="000B3E11" w:rsidRPr="0017248E" w:rsidRDefault="000B3E11" w:rsidP="000B3E11">
      <w:pPr>
        <w:pStyle w:val="Content1afterH1"/>
        <w:numPr>
          <w:ilvl w:val="0"/>
          <w:numId w:val="5"/>
        </w:numPr>
        <w:spacing w:before="120"/>
        <w:ind w:left="567" w:hanging="425"/>
        <w:rPr>
          <w:sz w:val="22"/>
        </w:rPr>
      </w:pPr>
      <w:r w:rsidRPr="0017248E">
        <w:rPr>
          <w:sz w:val="22"/>
        </w:rPr>
        <w:t>Establishes a relationship/intimacy/empathy between the writer and the reader.</w:t>
      </w:r>
    </w:p>
    <w:p w:rsidR="000B3E11" w:rsidRPr="0017248E" w:rsidRDefault="000B3E11" w:rsidP="000B3E11">
      <w:pPr>
        <w:pStyle w:val="Content1afterH1"/>
        <w:numPr>
          <w:ilvl w:val="0"/>
          <w:numId w:val="5"/>
        </w:numPr>
        <w:spacing w:before="120"/>
        <w:ind w:left="567" w:hanging="425"/>
        <w:rPr>
          <w:sz w:val="22"/>
        </w:rPr>
      </w:pPr>
      <w:r w:rsidRPr="0017248E">
        <w:rPr>
          <w:sz w:val="22"/>
        </w:rPr>
        <w:t>Usually employs first and/or second person; subjective; informal, familiar style/register; often includes emotive language.</w:t>
      </w:r>
    </w:p>
    <w:p w:rsidR="000B3E11" w:rsidRPr="0017248E" w:rsidRDefault="000B3E11" w:rsidP="000B3E11">
      <w:pPr>
        <w:pStyle w:val="Content1afterH1"/>
        <w:numPr>
          <w:ilvl w:val="0"/>
          <w:numId w:val="5"/>
        </w:numPr>
        <w:spacing w:before="120"/>
        <w:ind w:left="567" w:hanging="425"/>
        <w:rPr>
          <w:sz w:val="22"/>
        </w:rPr>
      </w:pPr>
      <w:r w:rsidRPr="0017248E">
        <w:rPr>
          <w:sz w:val="22"/>
        </w:rPr>
        <w:t>Emphasises ideas, opinions, feelings and impressions, rather than factual, objective information.</w:t>
      </w:r>
    </w:p>
    <w:p w:rsidR="000B3E11" w:rsidRPr="0017248E" w:rsidRDefault="000B3E11" w:rsidP="000B3E11">
      <w:pPr>
        <w:pStyle w:val="Content1afterH1"/>
        <w:numPr>
          <w:ilvl w:val="0"/>
          <w:numId w:val="5"/>
        </w:numPr>
        <w:spacing w:before="120"/>
        <w:ind w:left="567" w:hanging="425"/>
        <w:rPr>
          <w:sz w:val="22"/>
        </w:rPr>
      </w:pPr>
      <w:r w:rsidRPr="0017248E">
        <w:rPr>
          <w:sz w:val="22"/>
        </w:rPr>
        <w:t>May use the act of writing to help the author understand and unravel his/her own feelings or ideas.</w:t>
      </w:r>
    </w:p>
    <w:p w:rsidR="000B3E11" w:rsidRPr="0017248E" w:rsidRDefault="000B3E11" w:rsidP="000B3E11">
      <w:pPr>
        <w:pStyle w:val="Content1afterH1"/>
        <w:numPr>
          <w:ilvl w:val="0"/>
          <w:numId w:val="5"/>
        </w:numPr>
        <w:spacing w:before="120"/>
        <w:ind w:left="567" w:hanging="425"/>
        <w:rPr>
          <w:sz w:val="22"/>
        </w:rPr>
      </w:pPr>
      <w:r w:rsidRPr="0017248E">
        <w:rPr>
          <w:sz w:val="22"/>
        </w:rPr>
        <w:t>May, in certain contexts, use contracted language, such as is used in speech.</w:t>
      </w:r>
    </w:p>
    <w:p w:rsidR="000B3E11" w:rsidRPr="0017248E" w:rsidRDefault="000B3E11" w:rsidP="000B3E11">
      <w:pPr>
        <w:pStyle w:val="Content1afterH1"/>
        <w:spacing w:before="120"/>
        <w:rPr>
          <w:i/>
          <w:sz w:val="22"/>
        </w:rPr>
      </w:pPr>
      <w:r w:rsidRPr="0017248E">
        <w:rPr>
          <w:i/>
          <w:sz w:val="22"/>
        </w:rPr>
        <w:t>Purpose: The author is conveying something personal to the reader.</w:t>
      </w:r>
    </w:p>
    <w:p w:rsidR="000B3E11" w:rsidRPr="0017248E" w:rsidRDefault="000B3E11" w:rsidP="000B3E11">
      <w:pPr>
        <w:pStyle w:val="Content1afterH1"/>
        <w:rPr>
          <w:rFonts w:ascii="Roboto" w:hAnsi="Roboto"/>
          <w:sz w:val="22"/>
        </w:rPr>
      </w:pPr>
      <w:r w:rsidRPr="0017248E">
        <w:rPr>
          <w:rFonts w:ascii="Roboto" w:hAnsi="Roboto"/>
          <w:sz w:val="22"/>
        </w:rPr>
        <w:t>Persuasive writing:</w:t>
      </w:r>
    </w:p>
    <w:p w:rsidR="000B3E11" w:rsidRPr="0017248E" w:rsidRDefault="000B3E11" w:rsidP="000B3E11">
      <w:pPr>
        <w:pStyle w:val="Content1afterH1"/>
        <w:numPr>
          <w:ilvl w:val="0"/>
          <w:numId w:val="5"/>
        </w:numPr>
        <w:spacing w:before="120"/>
        <w:ind w:left="567" w:hanging="425"/>
        <w:rPr>
          <w:sz w:val="22"/>
        </w:rPr>
      </w:pPr>
      <w:r w:rsidRPr="0017248E">
        <w:rPr>
          <w:sz w:val="22"/>
        </w:rPr>
        <w:lastRenderedPageBreak/>
        <w:t>Aims to convert the reader to a particular point of view or attitude in order to convince him or her to act or respond in a certain way.</w:t>
      </w:r>
    </w:p>
    <w:p w:rsidR="000B3E11" w:rsidRPr="0017248E" w:rsidRDefault="000B3E11" w:rsidP="000B3E11">
      <w:pPr>
        <w:pStyle w:val="Content1afterH1"/>
        <w:numPr>
          <w:ilvl w:val="0"/>
          <w:numId w:val="5"/>
        </w:numPr>
        <w:spacing w:before="120"/>
        <w:ind w:left="567" w:hanging="425"/>
        <w:rPr>
          <w:sz w:val="22"/>
        </w:rPr>
      </w:pPr>
      <w:r w:rsidRPr="0017248E">
        <w:rPr>
          <w:sz w:val="22"/>
        </w:rPr>
        <w:t>Manipulates the reader’s emotions and opinions in order to achieve a specific purpose, that is, to achieve a desired outcome or effect which is important to and selected by the writer.</w:t>
      </w:r>
    </w:p>
    <w:p w:rsidR="000B3E11" w:rsidRPr="0017248E" w:rsidRDefault="000B3E11" w:rsidP="000B3E11">
      <w:pPr>
        <w:pStyle w:val="Content1afterH1"/>
        <w:numPr>
          <w:ilvl w:val="0"/>
          <w:numId w:val="5"/>
        </w:numPr>
        <w:spacing w:before="120"/>
        <w:ind w:left="567" w:hanging="425"/>
        <w:rPr>
          <w:sz w:val="22"/>
        </w:rPr>
      </w:pPr>
      <w:r w:rsidRPr="0017248E">
        <w:rPr>
          <w:sz w:val="22"/>
        </w:rPr>
        <w:t>Persuasive techniques chosen are strongly influenced by the nature of the target audience; that is, the language (vocabulary, sentence structures, style/register), structure and sequencing of the piece are framed with the particular audience and purpose in mind.</w:t>
      </w:r>
    </w:p>
    <w:p w:rsidR="000B3E11" w:rsidRPr="0017248E" w:rsidRDefault="000B3E11" w:rsidP="000B3E11">
      <w:pPr>
        <w:pStyle w:val="Content1afterH1"/>
        <w:numPr>
          <w:ilvl w:val="0"/>
          <w:numId w:val="5"/>
        </w:numPr>
        <w:spacing w:before="120"/>
        <w:ind w:left="567" w:hanging="425"/>
        <w:rPr>
          <w:sz w:val="22"/>
        </w:rPr>
      </w:pPr>
      <w:r w:rsidRPr="0017248E">
        <w:rPr>
          <w:sz w:val="22"/>
        </w:rPr>
        <w:t>Requires choice of the best word (with the precise shade of meaning and overtones of approval/disapproval, virtue/vice etc.), so range of vocabulary and dictionary technique are important.</w:t>
      </w:r>
    </w:p>
    <w:p w:rsidR="000B3E11" w:rsidRPr="0017248E" w:rsidRDefault="000B3E11" w:rsidP="000B3E11">
      <w:pPr>
        <w:pStyle w:val="Content1afterH1"/>
        <w:numPr>
          <w:ilvl w:val="0"/>
          <w:numId w:val="5"/>
        </w:numPr>
        <w:spacing w:before="120"/>
        <w:ind w:left="567" w:hanging="425"/>
        <w:rPr>
          <w:sz w:val="22"/>
        </w:rPr>
      </w:pPr>
      <w:r w:rsidRPr="0017248E">
        <w:rPr>
          <w:sz w:val="22"/>
        </w:rPr>
        <w:t>Aims in certain instanc</w:t>
      </w:r>
      <w:bookmarkStart w:id="0" w:name="_GoBack"/>
      <w:bookmarkEnd w:id="0"/>
      <w:r w:rsidRPr="0017248E">
        <w:rPr>
          <w:sz w:val="22"/>
        </w:rPr>
        <w:t>es (for example, advertisements) to keep the target audience unaware of being manipulated and adopts an appearance of objectivity and rationality by using indirect, subtle techniques; confidential, intimate register.</w:t>
      </w:r>
    </w:p>
    <w:p w:rsidR="000B3E11" w:rsidRPr="0017248E" w:rsidRDefault="000B3E11" w:rsidP="000B3E11">
      <w:pPr>
        <w:pStyle w:val="Content1afterH1"/>
        <w:numPr>
          <w:ilvl w:val="0"/>
          <w:numId w:val="5"/>
        </w:numPr>
        <w:spacing w:before="120"/>
        <w:ind w:left="567" w:hanging="425"/>
        <w:rPr>
          <w:sz w:val="22"/>
        </w:rPr>
      </w:pPr>
      <w:r w:rsidRPr="0017248E">
        <w:rPr>
          <w:sz w:val="22"/>
        </w:rPr>
        <w:t>Sometimes uses exaggeration, extravagant language, and humour to create a conspiratorial relationship between the writer and the reader.</w:t>
      </w:r>
    </w:p>
    <w:p w:rsidR="000B3E11" w:rsidRPr="0017248E" w:rsidRDefault="000B3E11" w:rsidP="000B3E11">
      <w:pPr>
        <w:pStyle w:val="Content1afterH1"/>
        <w:numPr>
          <w:ilvl w:val="0"/>
          <w:numId w:val="5"/>
        </w:numPr>
        <w:spacing w:before="120"/>
        <w:ind w:left="567" w:hanging="425"/>
        <w:rPr>
          <w:sz w:val="22"/>
        </w:rPr>
      </w:pPr>
      <w:r w:rsidRPr="0017248E">
        <w:rPr>
          <w:sz w:val="22"/>
        </w:rPr>
        <w:t>Often uses the second person for direct address and appeal.</w:t>
      </w:r>
    </w:p>
    <w:p w:rsidR="000B3E11" w:rsidRPr="0017248E" w:rsidRDefault="000B3E11" w:rsidP="000B3E11">
      <w:pPr>
        <w:pStyle w:val="Content1afterH1"/>
        <w:numPr>
          <w:ilvl w:val="0"/>
          <w:numId w:val="5"/>
        </w:numPr>
        <w:spacing w:before="120"/>
        <w:ind w:left="567" w:hanging="425"/>
        <w:rPr>
          <w:sz w:val="22"/>
        </w:rPr>
      </w:pPr>
      <w:r w:rsidRPr="0017248E">
        <w:rPr>
          <w:sz w:val="22"/>
        </w:rPr>
        <w:t>Sometimes employs direct speech and questions to intensify the relationship with the audience.</w:t>
      </w:r>
    </w:p>
    <w:p w:rsidR="000B3E11" w:rsidRPr="0017248E" w:rsidRDefault="000B3E11" w:rsidP="000B3E11">
      <w:pPr>
        <w:pStyle w:val="Content1afterH1"/>
        <w:numPr>
          <w:ilvl w:val="0"/>
          <w:numId w:val="5"/>
        </w:numPr>
        <w:spacing w:before="120"/>
        <w:ind w:left="567" w:hanging="425"/>
        <w:rPr>
          <w:sz w:val="22"/>
        </w:rPr>
      </w:pPr>
      <w:r w:rsidRPr="0017248E">
        <w:rPr>
          <w:sz w:val="22"/>
        </w:rPr>
        <w:t>May use techniques such as the use of technical or scientific language and superlatives or quantitative statements to lend authority to the content.</w:t>
      </w:r>
    </w:p>
    <w:p w:rsidR="000B3E11" w:rsidRPr="0017248E" w:rsidRDefault="000B3E11" w:rsidP="000B3E11">
      <w:pPr>
        <w:pStyle w:val="Content1afterH1"/>
        <w:spacing w:before="120"/>
        <w:rPr>
          <w:i/>
          <w:sz w:val="22"/>
        </w:rPr>
      </w:pPr>
      <w:r w:rsidRPr="0017248E">
        <w:rPr>
          <w:i/>
          <w:sz w:val="22"/>
        </w:rPr>
        <w:t>Purpose: The author is taking a stance and trying to persuade the reader.</w:t>
      </w:r>
    </w:p>
    <w:p w:rsidR="000B3E11" w:rsidRPr="0017248E" w:rsidRDefault="000B3E11" w:rsidP="000B3E11">
      <w:pPr>
        <w:pStyle w:val="Content1afterH1"/>
        <w:rPr>
          <w:rFonts w:ascii="Roboto" w:hAnsi="Roboto"/>
          <w:sz w:val="22"/>
        </w:rPr>
      </w:pPr>
      <w:r w:rsidRPr="0017248E">
        <w:rPr>
          <w:rFonts w:ascii="Roboto" w:hAnsi="Roboto"/>
          <w:sz w:val="22"/>
        </w:rPr>
        <w:t>Evaluative writing:</w:t>
      </w:r>
    </w:p>
    <w:p w:rsidR="000B3E11" w:rsidRPr="0017248E" w:rsidRDefault="000B3E11" w:rsidP="000B3E11">
      <w:pPr>
        <w:pStyle w:val="Content1afterH1"/>
        <w:numPr>
          <w:ilvl w:val="0"/>
          <w:numId w:val="5"/>
        </w:numPr>
        <w:spacing w:before="120"/>
        <w:ind w:left="567" w:hanging="425"/>
        <w:rPr>
          <w:sz w:val="22"/>
        </w:rPr>
      </w:pPr>
      <w:r w:rsidRPr="0017248E">
        <w:rPr>
          <w:sz w:val="22"/>
        </w:rPr>
        <w:t>Aims to weigh two or more items/ideas in order to convince the reader rationally and objectively that a particular point of view is correct.</w:t>
      </w:r>
    </w:p>
    <w:p w:rsidR="000B3E11" w:rsidRPr="0017248E" w:rsidRDefault="000B3E11" w:rsidP="000B3E11">
      <w:pPr>
        <w:pStyle w:val="Content1afterH1"/>
        <w:numPr>
          <w:ilvl w:val="0"/>
          <w:numId w:val="5"/>
        </w:numPr>
        <w:spacing w:before="120"/>
        <w:ind w:left="567" w:hanging="425"/>
        <w:rPr>
          <w:sz w:val="22"/>
        </w:rPr>
      </w:pPr>
      <w:r w:rsidRPr="0017248E">
        <w:rPr>
          <w:sz w:val="22"/>
        </w:rPr>
        <w:t>Aims to reach a conclusion acceptable to an unbiased reader through the logical presentation and discussion of facts and ideas.</w:t>
      </w:r>
    </w:p>
    <w:p w:rsidR="000B3E11" w:rsidRPr="0017248E" w:rsidRDefault="000B3E11" w:rsidP="000B3E11">
      <w:pPr>
        <w:pStyle w:val="Content1afterH1"/>
        <w:numPr>
          <w:ilvl w:val="0"/>
          <w:numId w:val="5"/>
        </w:numPr>
        <w:spacing w:before="120"/>
        <w:ind w:left="567" w:hanging="425"/>
        <w:rPr>
          <w:sz w:val="22"/>
        </w:rPr>
      </w:pPr>
      <w:r w:rsidRPr="0017248E">
        <w:rPr>
          <w:sz w:val="22"/>
        </w:rPr>
        <w:t>Presents two or more important aspects of an issue or sides of an argument and discusses these rationally and objectively; using evidence to support the contrasting sides or alternatives.</w:t>
      </w:r>
    </w:p>
    <w:p w:rsidR="000B3E11" w:rsidRPr="0017248E" w:rsidRDefault="000B3E11" w:rsidP="000B3E11">
      <w:pPr>
        <w:pStyle w:val="Content1afterH1"/>
        <w:numPr>
          <w:ilvl w:val="0"/>
          <w:numId w:val="5"/>
        </w:numPr>
        <w:spacing w:before="120"/>
        <w:ind w:left="567" w:hanging="425"/>
        <w:rPr>
          <w:sz w:val="22"/>
        </w:rPr>
      </w:pPr>
      <w:r w:rsidRPr="0017248E">
        <w:rPr>
          <w:sz w:val="22"/>
        </w:rPr>
        <w:t>Uses objective style; appeals to reason not emotion; creation of an impression of balance and impartiality is essential.</w:t>
      </w:r>
    </w:p>
    <w:p w:rsidR="000B3E11" w:rsidRPr="0017248E" w:rsidRDefault="000B3E11" w:rsidP="000B3E11">
      <w:pPr>
        <w:pStyle w:val="Content1afterH1"/>
        <w:numPr>
          <w:ilvl w:val="0"/>
          <w:numId w:val="5"/>
        </w:numPr>
        <w:spacing w:before="120"/>
        <w:ind w:left="567" w:hanging="425"/>
        <w:rPr>
          <w:sz w:val="22"/>
        </w:rPr>
      </w:pPr>
      <w:r w:rsidRPr="0017248E">
        <w:rPr>
          <w:sz w:val="22"/>
        </w:rPr>
        <w:t>Often includes expressions of cause, consequence, opposition and concession.</w:t>
      </w:r>
    </w:p>
    <w:p w:rsidR="000B3E11" w:rsidRPr="0017248E" w:rsidRDefault="000B3E11" w:rsidP="000B3E11">
      <w:pPr>
        <w:pStyle w:val="Content1afterH1"/>
        <w:spacing w:before="120"/>
        <w:rPr>
          <w:i/>
          <w:sz w:val="22"/>
        </w:rPr>
      </w:pPr>
      <w:r w:rsidRPr="0017248E">
        <w:rPr>
          <w:i/>
          <w:sz w:val="22"/>
        </w:rPr>
        <w:t>Purpose: The author is giving a balanced view of both sides of a case.</w:t>
      </w:r>
    </w:p>
    <w:p w:rsidR="000B3E11" w:rsidRPr="0017248E" w:rsidRDefault="000B3E11" w:rsidP="00472C22">
      <w:pPr>
        <w:pStyle w:val="Content1afterH1"/>
        <w:rPr>
          <w:sz w:val="22"/>
        </w:rPr>
      </w:pPr>
    </w:p>
    <w:sectPr w:rsidR="000B3E11" w:rsidRPr="0017248E" w:rsidSect="0017248E">
      <w:footerReference w:type="default" r:id="rId9"/>
      <w:headerReference w:type="first" r:id="rId10"/>
      <w:footerReference w:type="first" r:id="rId11"/>
      <w:pgSz w:w="11906" w:h="16838"/>
      <w:pgMar w:top="1134" w:right="1133" w:bottom="1134" w:left="1440" w:header="708" w:footer="35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7DA5" w:rsidRDefault="00887DA5" w:rsidP="00131B77">
      <w:pPr>
        <w:spacing w:after="0"/>
      </w:pPr>
      <w:r>
        <w:separator/>
      </w:r>
    </w:p>
  </w:endnote>
  <w:endnote w:type="continuationSeparator" w:id="0">
    <w:p w:rsidR="00887DA5" w:rsidRDefault="00887DA5"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Light">
    <w:panose1 w:val="02000000000000000000"/>
    <w:charset w:val="00"/>
    <w:family w:val="auto"/>
    <w:pitch w:val="variable"/>
    <w:sig w:usb0="E00002FF" w:usb1="5000205B" w:usb2="00000020" w:usb3="00000000" w:csb0="0000019F" w:csb1="00000000"/>
    <w:embedRegular r:id="rId1" w:fontKey="{3BB079E6-F79E-4733-A045-72D542D9C61D}"/>
    <w:embedItalic r:id="rId2" w:fontKey="{C3BB5219-9CAF-4523-AF71-8FF0A7219CA6}"/>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3" w:fontKey="{48EDA4F7-D3CD-4216-8D5C-6C7EC2115BD6}"/>
    <w:embedItalic r:id="rId4" w:fontKey="{4B02FB04-14F8-4F96-8480-420F6BF38332}"/>
  </w:font>
  <w:font w:name="Roboto Medium">
    <w:panose1 w:val="02000000000000000000"/>
    <w:charset w:val="00"/>
    <w:family w:val="auto"/>
    <w:pitch w:val="variable"/>
    <w:sig w:usb0="E00002FF" w:usb1="5000205B" w:usb2="00000020" w:usb3="00000000" w:csb0="0000019F" w:csb1="00000000"/>
    <w:embedRegular r:id="rId5" w:subsetted="1" w:fontKey="{B007AB36-B262-4695-A86D-24DCCF9C05BC}"/>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Roboto">
    <w:panose1 w:val="02000000000000000000"/>
    <w:charset w:val="00"/>
    <w:family w:val="auto"/>
    <w:pitch w:val="variable"/>
    <w:sig w:usb0="E00002FF" w:usb1="5000205B" w:usb2="00000020" w:usb3="00000000" w:csb0="0000019F" w:csb1="00000000"/>
    <w:embedRegular r:id="rId6" w:fontKey="{FA16FCC7-D41A-4651-BB20-D6F67A3A8EA3}"/>
    <w:embedItalic r:id="rId7" w:fontKey="{73E0437E-FCA8-413A-941A-41397A6AFB88}"/>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248E" w:rsidRPr="0017248E" w:rsidRDefault="0017248E" w:rsidP="0017248E">
    <w:pPr>
      <w:pStyle w:val="AFooter"/>
      <w:rPr>
        <w:rFonts w:asciiTheme="minorHAnsi" w:hAnsiTheme="minorHAnsi"/>
      </w:rPr>
    </w:pPr>
    <w:r w:rsidRPr="0017248E">
      <w:rPr>
        <w:rFonts w:asciiTheme="minorHAnsi" w:eastAsia="SimSun" w:hAnsiTheme="minorHAnsi"/>
        <w:szCs w:val="16"/>
        <w:lang w:eastAsia="zh-CN"/>
      </w:rPr>
      <w:t>Stage 2 Locally Assessed Languages Continuers Level</w:t>
    </w:r>
    <w:r w:rsidRPr="0017248E">
      <w:rPr>
        <w:rFonts w:asciiTheme="minorHAnsi" w:hAnsiTheme="minorHAnsi"/>
      </w:rPr>
      <w:t>, Advice &amp; strategies</w:t>
    </w:r>
    <w:r w:rsidRPr="0017248E">
      <w:rPr>
        <w:rFonts w:asciiTheme="minorHAnsi" w:eastAsia="SimSun" w:hAnsiTheme="minorHAnsi"/>
        <w:szCs w:val="16"/>
        <w:lang w:eastAsia="zh-CN"/>
      </w:rPr>
      <w:br/>
      <w:t>Text Types and Kinds of Writing (April 2012)</w:t>
    </w:r>
  </w:p>
  <w:p w:rsidR="0017248E" w:rsidRPr="0017248E" w:rsidRDefault="0017248E" w:rsidP="0017248E">
    <w:pPr>
      <w:pStyle w:val="Footer"/>
      <w:tabs>
        <w:tab w:val="clear" w:pos="4513"/>
        <w:tab w:val="clear" w:pos="9026"/>
        <w:tab w:val="right" w:pos="9214"/>
      </w:tabs>
      <w:rPr>
        <w:rFonts w:asciiTheme="minorHAnsi" w:eastAsia="SimSun" w:hAnsiTheme="minorHAnsi" w:cs="Arial"/>
        <w:sz w:val="16"/>
        <w:szCs w:val="16"/>
        <w:lang w:eastAsia="zh-CN"/>
      </w:rPr>
    </w:pPr>
    <w:r w:rsidRPr="0017248E">
      <w:rPr>
        <w:rFonts w:asciiTheme="minorHAnsi" w:eastAsia="SimSun" w:hAnsiTheme="minorHAnsi" w:cs="Arial"/>
        <w:sz w:val="16"/>
        <w:szCs w:val="16"/>
        <w:lang w:eastAsia="zh-CN"/>
      </w:rPr>
      <w:t>Ref: A150458 © SACE Board of South Australia 201</w:t>
    </w:r>
    <w:r w:rsidRPr="0017248E">
      <w:rPr>
        <w:rFonts w:asciiTheme="minorHAnsi" w:eastAsia="SimSun" w:hAnsiTheme="minorHAnsi" w:cs="Arial"/>
        <w:sz w:val="16"/>
        <w:szCs w:val="16"/>
        <w:lang w:eastAsia="zh-CN"/>
      </w:rPr>
      <w:t>8</w:t>
    </w:r>
    <w:r w:rsidRPr="0017248E">
      <w:rPr>
        <w:rFonts w:asciiTheme="minorHAnsi" w:eastAsia="SimSun" w:hAnsiTheme="minorHAnsi" w:cs="Arial"/>
        <w:sz w:val="16"/>
        <w:szCs w:val="16"/>
        <w:lang w:eastAsia="zh-CN"/>
      </w:rPr>
      <w:tab/>
    </w:r>
    <w:r w:rsidRPr="0017248E">
      <w:rPr>
        <w:rFonts w:asciiTheme="minorHAnsi" w:eastAsia="SimSun" w:hAnsiTheme="minorHAnsi" w:cs="Arial"/>
        <w:sz w:val="16"/>
        <w:szCs w:val="16"/>
        <w:lang w:eastAsia="zh-CN"/>
      </w:rPr>
      <w:fldChar w:fldCharType="begin"/>
    </w:r>
    <w:r w:rsidRPr="0017248E">
      <w:rPr>
        <w:rFonts w:asciiTheme="minorHAnsi" w:eastAsia="SimSun" w:hAnsiTheme="minorHAnsi" w:cs="Arial"/>
        <w:sz w:val="16"/>
        <w:szCs w:val="16"/>
        <w:lang w:eastAsia="zh-CN"/>
      </w:rPr>
      <w:instrText xml:space="preserve"> PAGE  \* MERGEFORMAT </w:instrText>
    </w:r>
    <w:r w:rsidRPr="0017248E">
      <w:rPr>
        <w:rFonts w:asciiTheme="minorHAnsi" w:eastAsia="SimSun" w:hAnsiTheme="minorHAnsi" w:cs="Arial"/>
        <w:sz w:val="16"/>
        <w:szCs w:val="16"/>
        <w:lang w:eastAsia="zh-CN"/>
      </w:rPr>
      <w:fldChar w:fldCharType="separate"/>
    </w:r>
    <w:r>
      <w:rPr>
        <w:rFonts w:asciiTheme="minorHAnsi" w:eastAsia="SimSun" w:hAnsiTheme="minorHAnsi" w:cs="Arial"/>
        <w:noProof/>
        <w:sz w:val="16"/>
        <w:szCs w:val="16"/>
        <w:lang w:eastAsia="zh-CN"/>
      </w:rPr>
      <w:t>6</w:t>
    </w:r>
    <w:r w:rsidRPr="0017248E">
      <w:rPr>
        <w:rFonts w:asciiTheme="minorHAnsi" w:eastAsia="SimSun" w:hAnsiTheme="minorHAnsi" w:cs="Arial"/>
        <w:sz w:val="16"/>
        <w:szCs w:val="16"/>
        <w:lang w:eastAsia="zh-CN"/>
      </w:rPr>
      <w:fldChar w:fldCharType="end"/>
    </w:r>
    <w:r w:rsidRPr="0017248E">
      <w:rPr>
        <w:rFonts w:asciiTheme="minorHAnsi" w:eastAsia="SimSun" w:hAnsiTheme="minorHAnsi" w:cs="Arial"/>
        <w:sz w:val="16"/>
        <w:szCs w:val="16"/>
        <w:lang w:eastAsia="zh-CN"/>
      </w:rPr>
      <w:t xml:space="preserve"> of </w:t>
    </w:r>
    <w:r w:rsidRPr="0017248E">
      <w:rPr>
        <w:rFonts w:asciiTheme="minorHAnsi" w:eastAsia="SimSun" w:hAnsiTheme="minorHAnsi" w:cs="Arial"/>
        <w:sz w:val="16"/>
        <w:szCs w:val="16"/>
        <w:lang w:eastAsia="zh-CN"/>
      </w:rPr>
      <w:fldChar w:fldCharType="begin"/>
    </w:r>
    <w:r w:rsidRPr="0017248E">
      <w:rPr>
        <w:rFonts w:asciiTheme="minorHAnsi" w:eastAsia="SimSun" w:hAnsiTheme="minorHAnsi" w:cs="Arial"/>
        <w:sz w:val="16"/>
        <w:szCs w:val="16"/>
        <w:lang w:eastAsia="zh-CN"/>
      </w:rPr>
      <w:instrText xml:space="preserve"> NUMPAGES  \* MERGEFORMAT </w:instrText>
    </w:r>
    <w:r w:rsidRPr="0017248E">
      <w:rPr>
        <w:rFonts w:asciiTheme="minorHAnsi" w:eastAsia="SimSun" w:hAnsiTheme="minorHAnsi" w:cs="Arial"/>
        <w:sz w:val="16"/>
        <w:szCs w:val="16"/>
        <w:lang w:eastAsia="zh-CN"/>
      </w:rPr>
      <w:fldChar w:fldCharType="separate"/>
    </w:r>
    <w:r>
      <w:rPr>
        <w:rFonts w:asciiTheme="minorHAnsi" w:eastAsia="SimSun" w:hAnsiTheme="minorHAnsi" w:cs="Arial"/>
        <w:noProof/>
        <w:sz w:val="16"/>
        <w:szCs w:val="16"/>
        <w:lang w:eastAsia="zh-CN"/>
      </w:rPr>
      <w:t>6</w:t>
    </w:r>
    <w:r w:rsidRPr="0017248E">
      <w:rPr>
        <w:rFonts w:asciiTheme="minorHAnsi" w:eastAsia="SimSun" w:hAnsiTheme="minorHAnsi" w:cs="Arial"/>
        <w:sz w:val="16"/>
        <w:szCs w:val="16"/>
        <w:lang w:eastAsia="zh-C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248E" w:rsidRPr="0017248E" w:rsidRDefault="0017248E" w:rsidP="0017248E">
    <w:pPr>
      <w:pStyle w:val="AFooter"/>
      <w:rPr>
        <w:rFonts w:asciiTheme="minorHAnsi" w:hAnsiTheme="minorHAnsi"/>
      </w:rPr>
    </w:pPr>
    <w:r w:rsidRPr="0017248E">
      <w:rPr>
        <w:rFonts w:asciiTheme="minorHAnsi" w:eastAsia="SimSun" w:hAnsiTheme="minorHAnsi"/>
        <w:szCs w:val="16"/>
        <w:lang w:eastAsia="zh-CN"/>
      </w:rPr>
      <w:t>Stage 2 Locally Assessed Languages Continuers Level</w:t>
    </w:r>
    <w:r w:rsidRPr="0017248E">
      <w:rPr>
        <w:rFonts w:asciiTheme="minorHAnsi" w:hAnsiTheme="minorHAnsi"/>
      </w:rPr>
      <w:t>, Advice &amp; strategies</w:t>
    </w:r>
    <w:r w:rsidRPr="0017248E">
      <w:rPr>
        <w:rFonts w:asciiTheme="minorHAnsi" w:eastAsia="SimSun" w:hAnsiTheme="minorHAnsi"/>
        <w:szCs w:val="16"/>
        <w:lang w:eastAsia="zh-CN"/>
      </w:rPr>
      <w:br/>
    </w:r>
    <w:r w:rsidRPr="0017248E">
      <w:rPr>
        <w:rFonts w:asciiTheme="minorHAnsi" w:eastAsia="SimSun" w:hAnsiTheme="minorHAnsi"/>
        <w:szCs w:val="16"/>
        <w:lang w:eastAsia="zh-CN"/>
      </w:rPr>
      <w:t>Text Types and Kinds of Writing (April 2012)</w:t>
    </w:r>
  </w:p>
  <w:p w:rsidR="00A426B6" w:rsidRPr="0017248E" w:rsidRDefault="0017248E" w:rsidP="0017248E">
    <w:pPr>
      <w:pStyle w:val="AFooter"/>
      <w:rPr>
        <w:rFonts w:asciiTheme="minorHAnsi" w:hAnsiTheme="minorHAnsi"/>
      </w:rPr>
    </w:pPr>
    <w:r w:rsidRPr="0017248E">
      <w:rPr>
        <w:rFonts w:asciiTheme="minorHAnsi" w:eastAsia="SimSun" w:hAnsiTheme="minorHAnsi"/>
        <w:szCs w:val="16"/>
        <w:lang w:eastAsia="zh-CN"/>
      </w:rPr>
      <w:t>Ref: A150458</w:t>
    </w:r>
    <w:r w:rsidRPr="0017248E">
      <w:rPr>
        <w:rFonts w:asciiTheme="minorHAnsi" w:eastAsia="SimSun" w:hAnsiTheme="minorHAnsi"/>
        <w:szCs w:val="16"/>
        <w:lang w:eastAsia="zh-CN"/>
      </w:rPr>
      <w:t xml:space="preserve"> © SACE Board of South Australia 201</w:t>
    </w:r>
    <w:r w:rsidRPr="0017248E">
      <w:rPr>
        <w:rFonts w:asciiTheme="minorHAnsi" w:eastAsia="SimSun" w:hAnsiTheme="minorHAnsi"/>
        <w:szCs w:val="16"/>
        <w:lang w:eastAsia="zh-CN"/>
      </w:rPr>
      <w:t>8</w:t>
    </w:r>
    <w:r w:rsidRPr="0017248E">
      <w:rPr>
        <w:rFonts w:asciiTheme="minorHAnsi" w:hAnsiTheme="minorHAnsi"/>
      </w:rPr>
      <w:tab/>
    </w:r>
    <w:r w:rsidRPr="0017248E">
      <w:rPr>
        <w:rFonts w:asciiTheme="minorHAnsi" w:hAnsiTheme="minorHAnsi"/>
      </w:rPr>
      <w:fldChar w:fldCharType="begin"/>
    </w:r>
    <w:r w:rsidRPr="0017248E">
      <w:rPr>
        <w:rFonts w:asciiTheme="minorHAnsi" w:hAnsiTheme="minorHAnsi"/>
      </w:rPr>
      <w:instrText xml:space="preserve"> PAGE  \* MERGEFORMAT </w:instrText>
    </w:r>
    <w:r w:rsidRPr="0017248E">
      <w:rPr>
        <w:rFonts w:asciiTheme="minorHAnsi" w:hAnsiTheme="minorHAnsi"/>
      </w:rPr>
      <w:fldChar w:fldCharType="separate"/>
    </w:r>
    <w:r>
      <w:rPr>
        <w:rFonts w:asciiTheme="minorHAnsi" w:hAnsiTheme="minorHAnsi"/>
        <w:noProof/>
      </w:rPr>
      <w:t>1</w:t>
    </w:r>
    <w:r w:rsidRPr="0017248E">
      <w:rPr>
        <w:rFonts w:asciiTheme="minorHAnsi" w:hAnsiTheme="minorHAnsi"/>
      </w:rPr>
      <w:fldChar w:fldCharType="end"/>
    </w:r>
    <w:r w:rsidRPr="0017248E">
      <w:rPr>
        <w:rFonts w:asciiTheme="minorHAnsi" w:hAnsiTheme="minorHAnsi"/>
      </w:rPr>
      <w:t xml:space="preserve"> of </w:t>
    </w:r>
    <w:r w:rsidRPr="0017248E">
      <w:rPr>
        <w:rFonts w:asciiTheme="minorHAnsi" w:hAnsiTheme="minorHAnsi"/>
      </w:rPr>
      <w:fldChar w:fldCharType="begin"/>
    </w:r>
    <w:r w:rsidRPr="0017248E">
      <w:rPr>
        <w:rFonts w:asciiTheme="minorHAnsi" w:hAnsiTheme="minorHAnsi"/>
      </w:rPr>
      <w:instrText xml:space="preserve"> NUMPAGES  \* MERGEFORMAT </w:instrText>
    </w:r>
    <w:r w:rsidRPr="0017248E">
      <w:rPr>
        <w:rFonts w:asciiTheme="minorHAnsi" w:hAnsiTheme="minorHAnsi"/>
      </w:rPr>
      <w:fldChar w:fldCharType="separate"/>
    </w:r>
    <w:r>
      <w:rPr>
        <w:rFonts w:asciiTheme="minorHAnsi" w:hAnsiTheme="minorHAnsi"/>
        <w:noProof/>
      </w:rPr>
      <w:t>6</w:t>
    </w:r>
    <w:r w:rsidRPr="0017248E">
      <w:rPr>
        <w:rFonts w:asciiTheme="minorHAnsi" w:hAnsiTheme="minorHAnsi"/>
      </w:rPr>
      <w:fldChar w:fldCharType="end"/>
    </w:r>
    <w:r w:rsidR="00EE2489" w:rsidRPr="0017248E">
      <w:rPr>
        <w:rFonts w:asciiTheme="minorHAnsi" w:hAnsiTheme="minorHAnsi"/>
        <w:noProof/>
        <w:lang w:eastAsia="en-AU"/>
      </w:rPr>
      <w:drawing>
        <wp:anchor distT="0" distB="0" distL="114300" distR="114300" simplePos="0" relativeHeight="251663360" behindDoc="1" locked="0" layoutInCell="1" allowOverlap="1" wp14:anchorId="38AAECFD" wp14:editId="1052879F">
          <wp:simplePos x="0" y="0"/>
          <wp:positionH relativeFrom="column">
            <wp:posOffset>4745355</wp:posOffset>
          </wp:positionH>
          <wp:positionV relativeFrom="paragraph">
            <wp:posOffset>-702310</wp:posOffset>
          </wp:positionV>
          <wp:extent cx="1901825" cy="1304290"/>
          <wp:effectExtent l="0" t="0" r="3175" b="0"/>
          <wp:wrapTight wrapText="bothSides">
            <wp:wrapPolygon edited="0">
              <wp:start x="0" y="0"/>
              <wp:lineTo x="0" y="21137"/>
              <wp:lineTo x="21420" y="21137"/>
              <wp:lineTo x="21420"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7DA5" w:rsidRDefault="00887DA5" w:rsidP="00131B77">
      <w:pPr>
        <w:spacing w:after="0"/>
      </w:pPr>
      <w:r>
        <w:separator/>
      </w:r>
    </w:p>
  </w:footnote>
  <w:footnote w:type="continuationSeparator" w:id="0">
    <w:p w:rsidR="00887DA5" w:rsidRDefault="00887DA5" w:rsidP="00131B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B77" w:rsidRDefault="00445B87">
    <w:r>
      <w:rPr>
        <w:noProof/>
        <w:lang w:eastAsia="en-AU"/>
      </w:rPr>
      <w:drawing>
        <wp:anchor distT="0" distB="0" distL="114300" distR="114300" simplePos="0" relativeHeight="251657216" behindDoc="1" locked="0" layoutInCell="1" allowOverlap="1" wp14:anchorId="0E16FE30" wp14:editId="2322340E">
          <wp:simplePos x="0" y="0"/>
          <wp:positionH relativeFrom="column">
            <wp:posOffset>-880002</wp:posOffset>
          </wp:positionH>
          <wp:positionV relativeFrom="paragraph">
            <wp:posOffset>-449580</wp:posOffset>
          </wp:positionV>
          <wp:extent cx="7539990" cy="1581150"/>
          <wp:effectExtent l="0" t="0" r="3810" b="0"/>
          <wp:wrapTight wrapText="bothSides">
            <wp:wrapPolygon edited="0">
              <wp:start x="0" y="0"/>
              <wp:lineTo x="0" y="21340"/>
              <wp:lineTo x="21556" y="21340"/>
              <wp:lineTo x="21556"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10B5FC5"/>
    <w:multiLevelType w:val="hybridMultilevel"/>
    <w:tmpl w:val="93523356"/>
    <w:lvl w:ilvl="0" w:tplc="ECE4AED0">
      <w:start w:val="1"/>
      <w:numFmt w:val="bullet"/>
      <w:lvlText w:val=""/>
      <w:lvlJc w:val="left"/>
      <w:pPr>
        <w:tabs>
          <w:tab w:val="num" w:pos="720"/>
        </w:tabs>
        <w:ind w:left="720" w:hanging="360"/>
      </w:pPr>
      <w:rPr>
        <w:rFonts w:ascii="Symbol" w:hAnsi="Symbol" w:hint="default"/>
        <w:sz w:val="1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381D7DC7"/>
    <w:multiLevelType w:val="hybridMultilevel"/>
    <w:tmpl w:val="054EE1C8"/>
    <w:lvl w:ilvl="0" w:tplc="9962EB8C">
      <w:start w:val="1"/>
      <w:numFmt w:val="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saveSubset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B77"/>
    <w:rsid w:val="0001336B"/>
    <w:rsid w:val="000B3E11"/>
    <w:rsid w:val="000D5AEF"/>
    <w:rsid w:val="00131B77"/>
    <w:rsid w:val="0017248E"/>
    <w:rsid w:val="00285A0C"/>
    <w:rsid w:val="003E6EF6"/>
    <w:rsid w:val="00445B87"/>
    <w:rsid w:val="00472C22"/>
    <w:rsid w:val="004E2194"/>
    <w:rsid w:val="005B451D"/>
    <w:rsid w:val="00690A42"/>
    <w:rsid w:val="00690FC7"/>
    <w:rsid w:val="008060F9"/>
    <w:rsid w:val="00887DA5"/>
    <w:rsid w:val="009A036E"/>
    <w:rsid w:val="009E4C82"/>
    <w:rsid w:val="00A426B6"/>
    <w:rsid w:val="00CC5FA7"/>
    <w:rsid w:val="00DA01AB"/>
    <w:rsid w:val="00EE2489"/>
    <w:rsid w:val="00F733D3"/>
    <w:rsid w:val="00FA68CE"/>
    <w:rsid w:val="00FD59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B65C08A"/>
  <w15:docId w15:val="{74535387-A6A4-4018-9F54-2100502CD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nhideWhenUsed/>
    <w:rsid w:val="00A426B6"/>
    <w:pPr>
      <w:tabs>
        <w:tab w:val="center" w:pos="4513"/>
        <w:tab w:val="right" w:pos="9026"/>
      </w:tabs>
      <w:spacing w:after="0"/>
    </w:pPr>
  </w:style>
  <w:style w:type="character" w:customStyle="1" w:styleId="FooterChar">
    <w:name w:val="Footer Char"/>
    <w:basedOn w:val="DefaultParagraphFont"/>
    <w:link w:val="Footer"/>
    <w:rsid w:val="00A426B6"/>
  </w:style>
  <w:style w:type="paragraph" w:customStyle="1" w:styleId="Content1afterH1">
    <w:name w:val="Content 1 (after H1)"/>
    <w:basedOn w:val="Normal"/>
    <w:link w:val="Content1afterH1Char"/>
    <w:qFormat/>
    <w:rsid w:val="00472C22"/>
    <w:pPr>
      <w:spacing w:before="360"/>
    </w:pPr>
  </w:style>
  <w:style w:type="character" w:customStyle="1" w:styleId="Content1afterH1Char">
    <w:name w:val="Content 1 (after H1) Char"/>
    <w:basedOn w:val="DefaultParagraphFont"/>
    <w:link w:val="Content1afterH1"/>
    <w:rsid w:val="00472C22"/>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styleId="BalloonText">
    <w:name w:val="Balloon Text"/>
    <w:basedOn w:val="Normal"/>
    <w:link w:val="BalloonTextChar"/>
    <w:semiHidden/>
    <w:unhideWhenUsed/>
    <w:rsid w:val="00445B87"/>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445B87"/>
    <w:rPr>
      <w:rFonts w:ascii="Tahoma" w:hAnsi="Tahoma" w:cs="Tahoma"/>
      <w:sz w:val="16"/>
      <w:szCs w:val="16"/>
    </w:rPr>
  </w:style>
  <w:style w:type="paragraph" w:styleId="ListParagraph">
    <w:name w:val="List Paragraph"/>
    <w:basedOn w:val="Normal"/>
    <w:uiPriority w:val="34"/>
    <w:rsid w:val="000B3E11"/>
    <w:pPr>
      <w:ind w:left="720"/>
      <w:contextualSpacing/>
    </w:pPr>
  </w:style>
  <w:style w:type="paragraph" w:customStyle="1" w:styleId="AFooter">
    <w:name w:val="A Footer"/>
    <w:qFormat/>
    <w:rsid w:val="0017248E"/>
    <w:pPr>
      <w:tabs>
        <w:tab w:val="right" w:pos="9639"/>
      </w:tabs>
      <w:spacing w:after="0" w:line="240" w:lineRule="auto"/>
    </w:pPr>
    <w:rPr>
      <w:rFonts w:ascii="Arial" w:eastAsia="Times New Roman" w:hAnsi="Arial" w:cs="Arial"/>
      <w:sz w:val="1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A694626</value>
    </field>
    <field name="Objective-Title">
      <value order="0">SB Letterhead - Internal - Portrait Template</value>
    </field>
    <field name="Objective-Description">
      <value order="0"/>
    </field>
    <field name="Objective-CreationStamp">
      <value order="0">2017-12-11T03:40:43Z</value>
    </field>
    <field name="Objective-IsApproved">
      <value order="0">false</value>
    </field>
    <field name="Objective-IsPublished">
      <value order="0">true</value>
    </field>
    <field name="Objective-DatePublished">
      <value order="0">2018-01-17T00:08:34Z</value>
    </field>
    <field name="Objective-ModificationStamp">
      <value order="0">2018-01-17T00:08:34Z</value>
    </field>
    <field name="Objective-Owner">
      <value order="0">April Hill</value>
    </field>
    <field name="Objective-Path">
      <value order="0">Objective Global Folder:Utilities:Templates:NEW Corporate Stationery:SACE Board:Letterhead Templates</value>
    </field>
    <field name="Objective-Parent">
      <value order="0">Letterhead Templates</value>
    </field>
    <field name="Objective-State">
      <value order="0">Published</value>
    </field>
    <field name="Objective-VersionId">
      <value order="0">vA1232015</value>
    </field>
    <field name="Objective-Version">
      <value order="0">4.0</value>
    </field>
    <field name="Objective-VersionNumber">
      <value order="0">4</value>
    </field>
    <field name="Objective-VersionComment">
      <value order="0"/>
    </field>
    <field name="Objective-FileNumber">
      <value order="0"/>
    </field>
    <field name="Objective-Classification">
      <value order="0"/>
    </field>
    <field name="Objective-Caveats">
      <value order="0"/>
    </field>
  </systemFields>
  <catalogues/>
</meta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C7D74EC2-DD1D-40D5-9BB5-5D64193CD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6</Pages>
  <Words>1913</Words>
  <Characters>10907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12795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April Hill</dc:creator>
  <cp:lastModifiedBy>Hitch, Simone (SACE)</cp:lastModifiedBy>
  <cp:revision>9</cp:revision>
  <dcterms:created xsi:type="dcterms:W3CDTF">2017-11-22T23:33:00Z</dcterms:created>
  <dcterms:modified xsi:type="dcterms:W3CDTF">2018-03-13T23:42:00Z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A694626</vt:lpwstr>
  </property>
  <property fmtid="{D5CDD505-2E9C-101B-9397-08002B2CF9AE}" pid="4" name="Objective-Title">
    <vt:lpwstr>SB Letterhead - Internal - Portrait Template</vt:lpwstr>
  </property>
  <property fmtid="{D5CDD505-2E9C-101B-9397-08002B2CF9AE}" pid="5" name="Objective-Description">
    <vt:lpwstr/>
  </property>
  <property fmtid="{D5CDD505-2E9C-101B-9397-08002B2CF9AE}" pid="6" name="Objective-CreationStamp">
    <vt:filetime>2017-12-11T03:40:43Z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2018-01-17T00:08:34Z</vt:filetime>
  </property>
  <property fmtid="{D5CDD505-2E9C-101B-9397-08002B2CF9AE}" pid="10" name="Objective-ModificationStamp">
    <vt:filetime>2018-01-17T00:08:34Z</vt:filetime>
  </property>
  <property fmtid="{D5CDD505-2E9C-101B-9397-08002B2CF9AE}" pid="11" name="Objective-Owner">
    <vt:lpwstr>April Hill</vt:lpwstr>
  </property>
  <property fmtid="{D5CDD505-2E9C-101B-9397-08002B2CF9AE}" pid="12" name="Objective-Path">
    <vt:lpwstr>Objective Global Folder:Utilities:Templates:NEW Corporate Stationery:SACE Board:Letterhead Templates</vt:lpwstr>
  </property>
  <property fmtid="{D5CDD505-2E9C-101B-9397-08002B2CF9AE}" pid="13" name="Objective-Parent">
    <vt:lpwstr>Letterhead Templates</vt:lpwstr>
  </property>
  <property fmtid="{D5CDD505-2E9C-101B-9397-08002B2CF9AE}" pid="14" name="Objective-State">
    <vt:lpwstr>Published</vt:lpwstr>
  </property>
  <property fmtid="{D5CDD505-2E9C-101B-9397-08002B2CF9AE}" pid="15" name="Objective-VersionId">
    <vt:lpwstr>vA1232015</vt:lpwstr>
  </property>
  <property fmtid="{D5CDD505-2E9C-101B-9397-08002B2CF9AE}" pid="16" name="Objective-Version">
    <vt:lpwstr>4.0</vt:lpwstr>
  </property>
  <property fmtid="{D5CDD505-2E9C-101B-9397-08002B2CF9AE}" pid="17" name="Objective-VersionNumber">
    <vt:r8>4</vt:r8>
  </property>
  <property fmtid="{D5CDD505-2E9C-101B-9397-08002B2CF9AE}" pid="18" name="Objective-VersionComment">
    <vt:lpwstr/>
  </property>
  <property fmtid="{D5CDD505-2E9C-101B-9397-08002B2CF9AE}" pid="19" name="Objective-FileNumber">
    <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ies>
</file>