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9D0240">
      <w:pPr>
        <w:spacing w:before="120" w:after="120"/>
        <w:jc w:val="center"/>
        <w:rPr>
          <w:rFonts w:cs="Arial"/>
          <w:b/>
          <w:bCs/>
          <w:sz w:val="28"/>
          <w:szCs w:val="28"/>
        </w:rPr>
      </w:pPr>
      <w:r>
        <w:rPr>
          <w:rFonts w:cs="Arial"/>
          <w:b/>
          <w:bCs/>
          <w:sz w:val="28"/>
          <w:szCs w:val="28"/>
        </w:rPr>
        <w:t>Stage 1</w:t>
      </w:r>
      <w:r w:rsidR="00F66744" w:rsidRPr="00F66744">
        <w:rPr>
          <w:rFonts w:cs="Arial"/>
          <w:b/>
          <w:bCs/>
          <w:sz w:val="28"/>
          <w:szCs w:val="28"/>
        </w:rPr>
        <w:t xml:space="preserve"> </w:t>
      </w:r>
      <w:r w:rsidR="009D0240">
        <w:rPr>
          <w:rFonts w:cs="Arial"/>
          <w:b/>
          <w:bCs/>
          <w:sz w:val="28"/>
          <w:szCs w:val="28"/>
        </w:rPr>
        <w:t>Indonesian</w:t>
      </w:r>
      <w:r w:rsidR="00C8172A">
        <w:rPr>
          <w:rFonts w:cs="Arial"/>
          <w:b/>
          <w:bCs/>
          <w:sz w:val="28"/>
          <w:szCs w:val="28"/>
        </w:rPr>
        <w:t xml:space="preserve"> </w:t>
      </w:r>
      <w:r w:rsidR="009C1F38">
        <w:rPr>
          <w:rFonts w:cs="Arial"/>
          <w:b/>
          <w:bCs/>
          <w:sz w:val="28"/>
          <w:szCs w:val="28"/>
        </w:rPr>
        <w:t>(beginners)</w:t>
      </w:r>
      <w:r w:rsidR="00573931">
        <w:rPr>
          <w:rFonts w:cs="Arial"/>
          <w:b/>
          <w:bCs/>
          <w:sz w:val="28"/>
          <w:szCs w:val="28"/>
        </w:rPr>
        <w:t xml:space="preserve"> </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9D0240" w:rsidP="00BA2185">
            <w:pPr>
              <w:jc w:val="center"/>
              <w:rPr>
                <w:b/>
              </w:rPr>
            </w:pPr>
            <w:r>
              <w:rPr>
                <w:b/>
              </w:rPr>
              <w:t>I</w:t>
            </w:r>
          </w:p>
        </w:tc>
        <w:tc>
          <w:tcPr>
            <w:tcW w:w="500" w:type="dxa"/>
            <w:shd w:val="clear" w:color="auto" w:fill="auto"/>
            <w:vAlign w:val="center"/>
          </w:tcPr>
          <w:p w:rsidR="006A2B3D" w:rsidRPr="00F66744" w:rsidRDefault="009D0240" w:rsidP="00BA2185">
            <w:pPr>
              <w:jc w:val="center"/>
              <w:rPr>
                <w:b/>
              </w:rPr>
            </w:pPr>
            <w:r>
              <w:rPr>
                <w:b/>
              </w:rPr>
              <w:t>N</w:t>
            </w:r>
          </w:p>
        </w:tc>
        <w:tc>
          <w:tcPr>
            <w:tcW w:w="500" w:type="dxa"/>
            <w:shd w:val="clear" w:color="auto" w:fill="auto"/>
            <w:vAlign w:val="center"/>
          </w:tcPr>
          <w:p w:rsidR="006A2B3D" w:rsidRPr="003B2B0E" w:rsidRDefault="003E285B" w:rsidP="00BA2185">
            <w:pPr>
              <w:jc w:val="center"/>
              <w:rPr>
                <w:b/>
              </w:rPr>
            </w:pPr>
            <w:r>
              <w:rPr>
                <w:b/>
              </w:rPr>
              <w:t>B</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even" r:id="rId9"/>
          <w:headerReference w:type="default" r:id="rId10"/>
          <w:footerReference w:type="even" r:id="rId11"/>
          <w:footerReference w:type="default" r:id="rId12"/>
          <w:headerReference w:type="first" r:id="rId13"/>
          <w:footerReference w:type="first" r:id="rId14"/>
          <w:pgSz w:w="11906" w:h="16838" w:code="237"/>
          <w:pgMar w:top="1134" w:right="1134" w:bottom="1134" w:left="1134" w:header="397" w:footer="170" w:gutter="0"/>
          <w:cols w:space="708"/>
          <w:formProt w:val="0"/>
          <w:titlePg/>
          <w:docGrid w:linePitch="360"/>
        </w:sectPr>
      </w:pPr>
    </w:p>
    <w:p w:rsidR="002A53B7" w:rsidRPr="004963F3" w:rsidRDefault="002A53B7" w:rsidP="009D0240">
      <w:pPr>
        <w:pStyle w:val="LAPHeading"/>
      </w:pPr>
      <w:r w:rsidRPr="004963F3">
        <w:lastRenderedPageBreak/>
        <w:t xml:space="preserve">Stage </w:t>
      </w:r>
      <w:r>
        <w:t xml:space="preserve">1 </w:t>
      </w:r>
      <w:r w:rsidR="009D0240">
        <w:t>Indonesian</w:t>
      </w:r>
      <w:r w:rsidR="009C1F38">
        <w:t xml:space="preserve"> (beginners)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gridCol w:w="709"/>
        <w:gridCol w:w="709"/>
        <w:gridCol w:w="708"/>
        <w:gridCol w:w="4253"/>
      </w:tblGrid>
      <w:tr w:rsidR="00573931" w:rsidRPr="00573931" w:rsidTr="00405734">
        <w:trPr>
          <w:trHeight w:val="345"/>
          <w:tblHeader/>
        </w:trPr>
        <w:tc>
          <w:tcPr>
            <w:tcW w:w="2268"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and Weighting</w:t>
            </w:r>
          </w:p>
        </w:tc>
        <w:tc>
          <w:tcPr>
            <w:tcW w:w="6946" w:type="dxa"/>
            <w:vMerge w:val="restart"/>
            <w:shd w:val="clear" w:color="auto" w:fill="auto"/>
            <w:vAlign w:val="center"/>
          </w:tcPr>
          <w:p w:rsidR="00573931" w:rsidRPr="00573931" w:rsidRDefault="00573931" w:rsidP="005E06A1">
            <w:pPr>
              <w:pStyle w:val="ACLAPTableText"/>
              <w:jc w:val="center"/>
              <w:rPr>
                <w:b/>
              </w:rPr>
            </w:pPr>
            <w:r w:rsidRPr="00573931">
              <w:rPr>
                <w:b/>
              </w:rPr>
              <w:t>Details of assessment</w:t>
            </w:r>
          </w:p>
        </w:tc>
        <w:tc>
          <w:tcPr>
            <w:tcW w:w="2126" w:type="dxa"/>
            <w:gridSpan w:val="3"/>
            <w:shd w:val="clear" w:color="auto" w:fill="auto"/>
            <w:vAlign w:val="center"/>
          </w:tcPr>
          <w:p w:rsidR="00573931" w:rsidRPr="00573931" w:rsidRDefault="00573931" w:rsidP="005E06A1">
            <w:pPr>
              <w:pStyle w:val="ACLAPTableText"/>
              <w:jc w:val="center"/>
              <w:rPr>
                <w:b/>
              </w:rPr>
            </w:pPr>
            <w:r w:rsidRPr="00573931">
              <w:rPr>
                <w:b/>
              </w:rPr>
              <w:t>Assessment Design Criteria</w:t>
            </w:r>
          </w:p>
        </w:tc>
        <w:tc>
          <w:tcPr>
            <w:tcW w:w="4253" w:type="dxa"/>
            <w:vMerge w:val="restart"/>
            <w:shd w:val="clear" w:color="auto" w:fill="auto"/>
            <w:vAlign w:val="center"/>
          </w:tcPr>
          <w:p w:rsidR="00573931" w:rsidRPr="00573931" w:rsidRDefault="00573931" w:rsidP="005E06A1">
            <w:pPr>
              <w:pStyle w:val="ACLAPTableText"/>
              <w:jc w:val="center"/>
              <w:rPr>
                <w:b/>
              </w:rPr>
            </w:pPr>
            <w:r w:rsidRPr="00573931">
              <w:rPr>
                <w:b/>
              </w:rPr>
              <w:t>Assessment conditions</w:t>
            </w:r>
          </w:p>
          <w:p w:rsidR="00573931" w:rsidRPr="00573931" w:rsidRDefault="00573931" w:rsidP="005E06A1">
            <w:pPr>
              <w:pStyle w:val="ACLAPTableText"/>
              <w:jc w:val="center"/>
            </w:pPr>
            <w:r w:rsidRPr="00573931">
              <w:t>(e.g. task type, word length, time allocated, supervision)</w:t>
            </w:r>
          </w:p>
        </w:tc>
      </w:tr>
      <w:tr w:rsidR="00573931" w:rsidRPr="00573931" w:rsidTr="00405734">
        <w:trPr>
          <w:trHeight w:val="345"/>
          <w:tblHeader/>
        </w:trPr>
        <w:tc>
          <w:tcPr>
            <w:tcW w:w="2268" w:type="dxa"/>
            <w:vMerge/>
            <w:shd w:val="clear" w:color="auto" w:fill="auto"/>
            <w:vAlign w:val="center"/>
          </w:tcPr>
          <w:p w:rsidR="00573931" w:rsidRPr="00573931" w:rsidRDefault="00573931" w:rsidP="005E06A1">
            <w:pPr>
              <w:jc w:val="center"/>
              <w:rPr>
                <w:rFonts w:cs="Arial"/>
                <w:b/>
                <w:bCs/>
                <w:sz w:val="20"/>
                <w:szCs w:val="20"/>
                <w:lang w:val="en-US"/>
              </w:rPr>
            </w:pPr>
          </w:p>
        </w:tc>
        <w:tc>
          <w:tcPr>
            <w:tcW w:w="6946" w:type="dxa"/>
            <w:vMerge/>
            <w:shd w:val="clear" w:color="auto" w:fill="auto"/>
            <w:vAlign w:val="center"/>
          </w:tcPr>
          <w:p w:rsidR="00573931" w:rsidRPr="00573931" w:rsidRDefault="00573931" w:rsidP="005E06A1">
            <w:pPr>
              <w:jc w:val="center"/>
              <w:rPr>
                <w:rFonts w:cs="Arial"/>
                <w:b/>
                <w:bCs/>
                <w:sz w:val="20"/>
                <w:szCs w:val="20"/>
                <w:lang w:val="en-US"/>
              </w:rPr>
            </w:pP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w:t>
            </w:r>
          </w:p>
        </w:tc>
        <w:tc>
          <w:tcPr>
            <w:tcW w:w="709"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E</w:t>
            </w:r>
          </w:p>
        </w:tc>
        <w:tc>
          <w:tcPr>
            <w:tcW w:w="708"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IR</w:t>
            </w:r>
          </w:p>
        </w:tc>
        <w:tc>
          <w:tcPr>
            <w:tcW w:w="4253" w:type="dxa"/>
            <w:vMerge/>
            <w:shd w:val="clear" w:color="auto" w:fill="auto"/>
            <w:vAlign w:val="center"/>
          </w:tcPr>
          <w:p w:rsidR="00573931" w:rsidRPr="00573931" w:rsidRDefault="00573931" w:rsidP="005E06A1">
            <w:pPr>
              <w:rPr>
                <w:rFonts w:cs="Arial"/>
                <w:sz w:val="20"/>
                <w:szCs w:val="20"/>
                <w:lang w:val="en-US"/>
              </w:rPr>
            </w:pPr>
          </w:p>
        </w:tc>
      </w:tr>
      <w:tr w:rsidR="00573931" w:rsidRPr="00573931" w:rsidTr="00405734">
        <w:trPr>
          <w:trHeight w:val="1266"/>
        </w:trPr>
        <w:tc>
          <w:tcPr>
            <w:tcW w:w="2268"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1: Interaction</w:t>
            </w:r>
          </w:p>
          <w:p w:rsidR="00573931" w:rsidRPr="00573931" w:rsidRDefault="00573931" w:rsidP="005E06A1">
            <w:pPr>
              <w:pStyle w:val="LAPTableText"/>
              <w:jc w:val="center"/>
              <w:rPr>
                <w:b/>
                <w:sz w:val="20"/>
                <w:szCs w:val="20"/>
                <w:lang w:val="en-US"/>
              </w:rPr>
            </w:pPr>
          </w:p>
          <w:p w:rsidR="00573931" w:rsidRPr="00573931" w:rsidRDefault="00573931" w:rsidP="005E06A1">
            <w:pPr>
              <w:pStyle w:val="LAPTableText"/>
              <w:jc w:val="center"/>
              <w:rPr>
                <w:b/>
                <w:sz w:val="20"/>
                <w:szCs w:val="20"/>
                <w:lang w:val="en-US"/>
              </w:rPr>
            </w:pPr>
          </w:p>
          <w:p w:rsidR="00573931" w:rsidRPr="00573931" w:rsidRDefault="00573931" w:rsidP="005E06A1">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50</w:t>
            </w:r>
            <w:r w:rsidRPr="00573931">
              <w:rPr>
                <w:b/>
                <w:sz w:val="20"/>
                <w:szCs w:val="20"/>
                <w:lang w:val="en-US"/>
              </w:rPr>
              <w:t>%</w:t>
            </w:r>
          </w:p>
        </w:tc>
        <w:tc>
          <w:tcPr>
            <w:tcW w:w="6946" w:type="dxa"/>
            <w:shd w:val="clear" w:color="auto" w:fill="auto"/>
            <w:vAlign w:val="center"/>
          </w:tcPr>
          <w:p w:rsidR="00573931" w:rsidRPr="00405734" w:rsidRDefault="00186A88" w:rsidP="00405734">
            <w:pPr>
              <w:pStyle w:val="ACLAPTableText"/>
              <w:rPr>
                <w:sz w:val="19"/>
                <w:szCs w:val="19"/>
              </w:rPr>
            </w:pPr>
            <w:r w:rsidRPr="00405734">
              <w:rPr>
                <w:sz w:val="19"/>
                <w:szCs w:val="19"/>
              </w:rPr>
              <w:t>Students give a spoken presentation in Indonesian about their school life in Australia. They include details about the location of the school, their subjects, school routines and facilities. They express their ideas using a variety of vocabulary and language structures, accurate grammar and pronunciation. The register of the presentation is appropriate to its purpose, audience and context.</w:t>
            </w:r>
          </w:p>
        </w:tc>
        <w:tc>
          <w:tcPr>
            <w:tcW w:w="709" w:type="dxa"/>
            <w:shd w:val="clear" w:color="auto" w:fill="auto"/>
            <w:vAlign w:val="center"/>
          </w:tcPr>
          <w:p w:rsidR="00573931" w:rsidRPr="00405734" w:rsidRDefault="003E285B" w:rsidP="003E285B">
            <w:pPr>
              <w:pStyle w:val="ACLAPTableText"/>
              <w:jc w:val="center"/>
              <w:rPr>
                <w:sz w:val="19"/>
                <w:szCs w:val="19"/>
                <w:lang w:val="en-US"/>
              </w:rPr>
            </w:pPr>
            <w:r w:rsidRPr="00405734">
              <w:rPr>
                <w:sz w:val="19"/>
                <w:szCs w:val="19"/>
                <w:lang w:val="en-US"/>
              </w:rPr>
              <w:t>1,2</w:t>
            </w:r>
          </w:p>
        </w:tc>
        <w:tc>
          <w:tcPr>
            <w:tcW w:w="709" w:type="dxa"/>
            <w:shd w:val="clear" w:color="auto" w:fill="auto"/>
            <w:vAlign w:val="center"/>
          </w:tcPr>
          <w:p w:rsidR="00573931" w:rsidRPr="00405734" w:rsidRDefault="003E285B" w:rsidP="003E285B">
            <w:pPr>
              <w:pStyle w:val="ACLAPTableText"/>
              <w:jc w:val="center"/>
              <w:rPr>
                <w:sz w:val="19"/>
                <w:szCs w:val="19"/>
                <w:lang w:val="en-US"/>
              </w:rPr>
            </w:pPr>
            <w:r w:rsidRPr="00405734">
              <w:rPr>
                <w:sz w:val="19"/>
                <w:szCs w:val="19"/>
                <w:lang w:val="en-US"/>
              </w:rPr>
              <w:t>1,</w:t>
            </w:r>
            <w:r w:rsidR="00186A88" w:rsidRPr="00405734">
              <w:rPr>
                <w:sz w:val="19"/>
                <w:szCs w:val="19"/>
                <w:lang w:val="en-US"/>
              </w:rPr>
              <w:t>2</w:t>
            </w:r>
          </w:p>
        </w:tc>
        <w:tc>
          <w:tcPr>
            <w:tcW w:w="708" w:type="dxa"/>
            <w:shd w:val="clear" w:color="auto" w:fill="auto"/>
            <w:vAlign w:val="center"/>
          </w:tcPr>
          <w:p w:rsidR="00573931" w:rsidRPr="00405734" w:rsidRDefault="00573931" w:rsidP="005E06A1">
            <w:pPr>
              <w:pStyle w:val="ACLAPTableText"/>
              <w:rPr>
                <w:sz w:val="19"/>
                <w:szCs w:val="19"/>
                <w:lang w:val="en-US"/>
              </w:rPr>
            </w:pPr>
          </w:p>
        </w:tc>
        <w:tc>
          <w:tcPr>
            <w:tcW w:w="4253" w:type="dxa"/>
            <w:shd w:val="clear" w:color="auto" w:fill="auto"/>
          </w:tcPr>
          <w:p w:rsidR="009D0240" w:rsidRPr="00405734" w:rsidRDefault="009D0240" w:rsidP="009D0240">
            <w:pPr>
              <w:spacing w:before="40" w:after="40"/>
              <w:rPr>
                <w:rFonts w:eastAsiaTheme="minorHAnsi" w:cstheme="minorBidi"/>
                <w:sz w:val="19"/>
                <w:szCs w:val="19"/>
              </w:rPr>
            </w:pPr>
            <w:r w:rsidRPr="00405734">
              <w:rPr>
                <w:rFonts w:eastAsiaTheme="minorHAnsi" w:cstheme="minorBidi"/>
                <w:sz w:val="19"/>
                <w:szCs w:val="19"/>
              </w:rPr>
              <w:t>Oral: approximately 2 minutes.</w:t>
            </w:r>
          </w:p>
          <w:p w:rsidR="00573931" w:rsidRPr="00405734" w:rsidRDefault="009D0240" w:rsidP="009D0240">
            <w:pPr>
              <w:spacing w:before="40" w:after="40"/>
              <w:rPr>
                <w:sz w:val="19"/>
                <w:szCs w:val="19"/>
              </w:rPr>
            </w:pPr>
            <w:r w:rsidRPr="00405734">
              <w:rPr>
                <w:rFonts w:eastAsiaTheme="minorHAnsi" w:cstheme="minorBidi"/>
                <w:sz w:val="19"/>
                <w:szCs w:val="19"/>
              </w:rPr>
              <w:t>Students may use objects, visual cues, cue cards, or multimedia, and may refer to approved key words or headings in the presentation. The presentation must not be read from a script.</w:t>
            </w:r>
          </w:p>
        </w:tc>
      </w:tr>
      <w:tr w:rsidR="00573931" w:rsidRPr="00573931" w:rsidTr="00405734">
        <w:trPr>
          <w:trHeight w:val="1681"/>
        </w:trPr>
        <w:tc>
          <w:tcPr>
            <w:tcW w:w="2268" w:type="dxa"/>
            <w:vMerge/>
            <w:shd w:val="clear" w:color="auto" w:fill="auto"/>
            <w:vAlign w:val="center"/>
          </w:tcPr>
          <w:p w:rsidR="00573931" w:rsidRPr="00573931" w:rsidRDefault="00573931" w:rsidP="005E06A1">
            <w:pPr>
              <w:pStyle w:val="LAPTableText"/>
              <w:jc w:val="center"/>
              <w:rPr>
                <w:b/>
                <w:sz w:val="20"/>
                <w:szCs w:val="20"/>
                <w:lang w:val="en-US"/>
              </w:rPr>
            </w:pPr>
          </w:p>
        </w:tc>
        <w:tc>
          <w:tcPr>
            <w:tcW w:w="6946" w:type="dxa"/>
            <w:shd w:val="clear" w:color="auto" w:fill="auto"/>
            <w:vAlign w:val="center"/>
          </w:tcPr>
          <w:p w:rsidR="00573931" w:rsidRPr="00405734" w:rsidRDefault="00186A88" w:rsidP="00405734">
            <w:pPr>
              <w:pStyle w:val="ACLAPTableText"/>
              <w:rPr>
                <w:sz w:val="19"/>
                <w:szCs w:val="19"/>
              </w:rPr>
            </w:pPr>
            <w:r w:rsidRPr="00405734">
              <w:rPr>
                <w:sz w:val="19"/>
                <w:szCs w:val="19"/>
              </w:rPr>
              <w:t>Students have a conversation in Indonesian about their personal context, covering more than one topic from the perspective of The Personal World. The interaction covers prepared topics, but is not scripted. Students express their ideas using a variety of vocabulary and language structures, accurate grammar and pronunciation. They demonstrate their ability to comprehend rehearsed questions, or ask in Indonesian for clarification or repetition. The register of the conversation is appropriate to purpose, audience and context.</w:t>
            </w:r>
          </w:p>
        </w:tc>
        <w:tc>
          <w:tcPr>
            <w:tcW w:w="709" w:type="dxa"/>
            <w:shd w:val="clear" w:color="auto" w:fill="auto"/>
            <w:vAlign w:val="center"/>
          </w:tcPr>
          <w:p w:rsidR="00573931" w:rsidRPr="00405734" w:rsidRDefault="003E285B" w:rsidP="003E285B">
            <w:pPr>
              <w:pStyle w:val="ACLAPTableText"/>
              <w:jc w:val="center"/>
              <w:rPr>
                <w:sz w:val="19"/>
                <w:szCs w:val="19"/>
                <w:lang w:val="en-US"/>
              </w:rPr>
            </w:pPr>
            <w:r w:rsidRPr="00405734">
              <w:rPr>
                <w:sz w:val="19"/>
                <w:szCs w:val="19"/>
                <w:lang w:val="en-US"/>
              </w:rPr>
              <w:t>1,2</w:t>
            </w:r>
          </w:p>
        </w:tc>
        <w:tc>
          <w:tcPr>
            <w:tcW w:w="709" w:type="dxa"/>
            <w:shd w:val="clear" w:color="auto" w:fill="auto"/>
            <w:vAlign w:val="center"/>
          </w:tcPr>
          <w:p w:rsidR="00573931" w:rsidRPr="00405734" w:rsidRDefault="003E285B" w:rsidP="003E285B">
            <w:pPr>
              <w:pStyle w:val="ACLAPTableText"/>
              <w:jc w:val="center"/>
              <w:rPr>
                <w:sz w:val="19"/>
                <w:szCs w:val="19"/>
                <w:lang w:val="en-US"/>
              </w:rPr>
            </w:pPr>
            <w:r w:rsidRPr="00405734">
              <w:rPr>
                <w:sz w:val="19"/>
                <w:szCs w:val="19"/>
                <w:lang w:val="en-US"/>
              </w:rPr>
              <w:t>1,2</w:t>
            </w:r>
            <w:r w:rsidR="00186A88" w:rsidRPr="00405734">
              <w:rPr>
                <w:sz w:val="19"/>
                <w:szCs w:val="19"/>
                <w:lang w:val="en-US"/>
              </w:rPr>
              <w:t>,3</w:t>
            </w:r>
          </w:p>
        </w:tc>
        <w:tc>
          <w:tcPr>
            <w:tcW w:w="708" w:type="dxa"/>
            <w:shd w:val="clear" w:color="auto" w:fill="auto"/>
            <w:vAlign w:val="center"/>
          </w:tcPr>
          <w:p w:rsidR="00573931" w:rsidRPr="00405734" w:rsidRDefault="00573931" w:rsidP="005E06A1">
            <w:pPr>
              <w:pStyle w:val="ACLAPTableText"/>
              <w:rPr>
                <w:sz w:val="19"/>
                <w:szCs w:val="19"/>
                <w:lang w:val="en-US"/>
              </w:rPr>
            </w:pPr>
          </w:p>
        </w:tc>
        <w:tc>
          <w:tcPr>
            <w:tcW w:w="4253" w:type="dxa"/>
            <w:shd w:val="clear" w:color="auto" w:fill="auto"/>
          </w:tcPr>
          <w:p w:rsidR="009D0240" w:rsidRPr="00405734" w:rsidRDefault="009D0240" w:rsidP="009D0240">
            <w:pPr>
              <w:spacing w:before="40" w:after="40"/>
              <w:rPr>
                <w:rFonts w:eastAsiaTheme="minorHAnsi" w:cstheme="minorBidi"/>
                <w:sz w:val="19"/>
                <w:szCs w:val="19"/>
              </w:rPr>
            </w:pPr>
            <w:r w:rsidRPr="00405734">
              <w:rPr>
                <w:rFonts w:eastAsiaTheme="minorHAnsi" w:cstheme="minorBidi"/>
                <w:sz w:val="19"/>
                <w:szCs w:val="19"/>
              </w:rPr>
              <w:t>Oral: 2-3 minute conversation.</w:t>
            </w:r>
          </w:p>
          <w:p w:rsidR="009D0240" w:rsidRPr="00405734" w:rsidRDefault="009D0240" w:rsidP="009D0240">
            <w:pPr>
              <w:spacing w:before="40" w:after="40"/>
              <w:rPr>
                <w:rFonts w:eastAsiaTheme="minorHAnsi" w:cstheme="minorBidi"/>
                <w:sz w:val="19"/>
                <w:szCs w:val="19"/>
              </w:rPr>
            </w:pPr>
            <w:r w:rsidRPr="00405734">
              <w:rPr>
                <w:rFonts w:eastAsiaTheme="minorHAnsi" w:cstheme="minorBidi"/>
                <w:sz w:val="19"/>
                <w:szCs w:val="19"/>
              </w:rPr>
              <w:t xml:space="preserve">Prepared but not scripted.  </w:t>
            </w:r>
          </w:p>
          <w:p w:rsidR="00573931" w:rsidRPr="00405734" w:rsidRDefault="009D0240" w:rsidP="009D0240">
            <w:pPr>
              <w:rPr>
                <w:sz w:val="19"/>
                <w:szCs w:val="19"/>
              </w:rPr>
            </w:pPr>
            <w:r w:rsidRPr="00405734">
              <w:rPr>
                <w:rFonts w:eastAsiaTheme="minorHAnsi" w:cstheme="minorBidi"/>
                <w:sz w:val="19"/>
                <w:szCs w:val="19"/>
              </w:rPr>
              <w:t>Visual objects may be used.</w:t>
            </w:r>
          </w:p>
        </w:tc>
      </w:tr>
      <w:tr w:rsidR="00573931" w:rsidRPr="00573931" w:rsidTr="00405734">
        <w:trPr>
          <w:trHeight w:val="1691"/>
        </w:trPr>
        <w:tc>
          <w:tcPr>
            <w:tcW w:w="2268"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2: Text Production</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6946" w:type="dxa"/>
            <w:shd w:val="clear" w:color="auto" w:fill="auto"/>
            <w:vAlign w:val="center"/>
          </w:tcPr>
          <w:p w:rsidR="00573931" w:rsidRPr="00405734" w:rsidRDefault="00186A88" w:rsidP="00405734">
            <w:pPr>
              <w:pStyle w:val="ACLAPTableText"/>
              <w:rPr>
                <w:sz w:val="19"/>
                <w:szCs w:val="19"/>
              </w:rPr>
            </w:pPr>
            <w:r w:rsidRPr="00405734">
              <w:rPr>
                <w:sz w:val="19"/>
                <w:szCs w:val="19"/>
              </w:rPr>
              <w:t>Students write a letter in Indonesian to their teacher, introducing themselves and giving information about their family and neighbourhood. They include details about members of their family, the location and facilities of their neighbourhood, the way they travel to school and how far it is from home. They express their ideas using appropriate letter-writing conventions, a variety of vocabulary and language structures, accurate spelling and grammar. The register of the letter is appropriate to its purpose, audience and context.</w:t>
            </w:r>
          </w:p>
        </w:tc>
        <w:tc>
          <w:tcPr>
            <w:tcW w:w="709" w:type="dxa"/>
            <w:shd w:val="clear" w:color="auto" w:fill="auto"/>
            <w:vAlign w:val="center"/>
          </w:tcPr>
          <w:p w:rsidR="00573931" w:rsidRPr="00405734" w:rsidRDefault="003E285B" w:rsidP="003E285B">
            <w:pPr>
              <w:pStyle w:val="ACLAPTableText"/>
              <w:jc w:val="center"/>
              <w:rPr>
                <w:sz w:val="19"/>
                <w:szCs w:val="19"/>
                <w:lang w:val="en-US"/>
              </w:rPr>
            </w:pPr>
            <w:r w:rsidRPr="00405734">
              <w:rPr>
                <w:sz w:val="19"/>
                <w:szCs w:val="19"/>
                <w:lang w:val="en-US"/>
              </w:rPr>
              <w:t>1,2</w:t>
            </w:r>
          </w:p>
        </w:tc>
        <w:tc>
          <w:tcPr>
            <w:tcW w:w="709" w:type="dxa"/>
            <w:shd w:val="clear" w:color="auto" w:fill="auto"/>
            <w:vAlign w:val="center"/>
          </w:tcPr>
          <w:p w:rsidR="00573931" w:rsidRPr="00405734" w:rsidRDefault="003E285B" w:rsidP="003E285B">
            <w:pPr>
              <w:pStyle w:val="ACLAPTableText"/>
              <w:jc w:val="center"/>
              <w:rPr>
                <w:sz w:val="19"/>
                <w:szCs w:val="19"/>
                <w:lang w:val="en-US"/>
              </w:rPr>
            </w:pPr>
            <w:r w:rsidRPr="00405734">
              <w:rPr>
                <w:sz w:val="19"/>
                <w:szCs w:val="19"/>
                <w:lang w:val="en-US"/>
              </w:rPr>
              <w:t>1,2</w:t>
            </w:r>
          </w:p>
        </w:tc>
        <w:tc>
          <w:tcPr>
            <w:tcW w:w="708" w:type="dxa"/>
            <w:shd w:val="clear" w:color="auto" w:fill="auto"/>
            <w:vAlign w:val="center"/>
          </w:tcPr>
          <w:p w:rsidR="00573931" w:rsidRPr="00405734" w:rsidRDefault="00573931" w:rsidP="005E06A1">
            <w:pPr>
              <w:pStyle w:val="ACLAPTableText"/>
              <w:rPr>
                <w:sz w:val="19"/>
                <w:szCs w:val="19"/>
                <w:lang w:val="en-US"/>
              </w:rPr>
            </w:pPr>
          </w:p>
        </w:tc>
        <w:tc>
          <w:tcPr>
            <w:tcW w:w="4253" w:type="dxa"/>
            <w:shd w:val="clear" w:color="auto" w:fill="auto"/>
          </w:tcPr>
          <w:p w:rsidR="009D0240" w:rsidRPr="00405734" w:rsidRDefault="009D0240" w:rsidP="009D0240">
            <w:pPr>
              <w:spacing w:before="40" w:after="40"/>
              <w:rPr>
                <w:rFonts w:eastAsiaTheme="minorHAnsi" w:cstheme="minorBidi"/>
                <w:sz w:val="19"/>
                <w:szCs w:val="19"/>
              </w:rPr>
            </w:pPr>
            <w:r w:rsidRPr="00405734">
              <w:rPr>
                <w:rFonts w:eastAsiaTheme="minorHAnsi" w:cstheme="minorBidi"/>
                <w:sz w:val="19"/>
                <w:szCs w:val="19"/>
              </w:rPr>
              <w:t>Written: approximately 150 words.</w:t>
            </w:r>
          </w:p>
          <w:p w:rsidR="009D0240" w:rsidRPr="00405734" w:rsidRDefault="00186A88" w:rsidP="009D0240">
            <w:pPr>
              <w:spacing w:before="40" w:after="40"/>
              <w:rPr>
                <w:rFonts w:eastAsiaTheme="minorHAnsi" w:cstheme="minorBidi"/>
                <w:sz w:val="19"/>
                <w:szCs w:val="19"/>
              </w:rPr>
            </w:pPr>
            <w:r w:rsidRPr="00405734">
              <w:rPr>
                <w:rFonts w:eastAsiaTheme="minorHAnsi" w:cstheme="minorBidi"/>
                <w:sz w:val="19"/>
                <w:szCs w:val="19"/>
              </w:rPr>
              <w:t>80 minutes supervised.</w:t>
            </w:r>
          </w:p>
          <w:p w:rsidR="00186A88" w:rsidRPr="00405734" w:rsidRDefault="00186A88" w:rsidP="009D0240">
            <w:pPr>
              <w:spacing w:before="40" w:after="40"/>
              <w:rPr>
                <w:sz w:val="19"/>
                <w:szCs w:val="19"/>
              </w:rPr>
            </w:pPr>
            <w:r w:rsidRPr="00405734">
              <w:rPr>
                <w:rFonts w:eastAsiaTheme="minorHAnsi" w:cstheme="minorBidi"/>
                <w:sz w:val="19"/>
                <w:szCs w:val="19"/>
              </w:rPr>
              <w:t>In class with dictionary support.</w:t>
            </w:r>
          </w:p>
          <w:p w:rsidR="00573931" w:rsidRPr="00405734" w:rsidRDefault="00573931" w:rsidP="00C8172A">
            <w:pPr>
              <w:pStyle w:val="ACLAPTableText"/>
              <w:rPr>
                <w:sz w:val="19"/>
                <w:szCs w:val="19"/>
              </w:rPr>
            </w:pPr>
          </w:p>
        </w:tc>
      </w:tr>
      <w:tr w:rsidR="00573931" w:rsidRPr="00573931" w:rsidTr="00405734">
        <w:trPr>
          <w:trHeight w:val="1417"/>
        </w:trPr>
        <w:tc>
          <w:tcPr>
            <w:tcW w:w="2268" w:type="dxa"/>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3: Text Analysis</w:t>
            </w:r>
          </w:p>
          <w:p w:rsidR="00573931" w:rsidRPr="00573931" w:rsidRDefault="00573931" w:rsidP="005E06A1">
            <w:pPr>
              <w:pStyle w:val="LAPTableText"/>
              <w:jc w:val="center"/>
              <w:rPr>
                <w:b/>
                <w:sz w:val="20"/>
                <w:szCs w:val="20"/>
                <w:lang w:val="en-US"/>
              </w:rPr>
            </w:pPr>
          </w:p>
          <w:p w:rsidR="00573931" w:rsidRPr="00573931" w:rsidRDefault="00573931" w:rsidP="003E285B">
            <w:pPr>
              <w:pStyle w:val="LAPTableText"/>
              <w:jc w:val="center"/>
              <w:rPr>
                <w:b/>
                <w:sz w:val="20"/>
                <w:szCs w:val="20"/>
                <w:lang w:val="en-US"/>
              </w:rPr>
            </w:pPr>
            <w:r w:rsidRPr="00573931">
              <w:rPr>
                <w:b/>
                <w:sz w:val="20"/>
                <w:szCs w:val="20"/>
                <w:lang w:val="en-US"/>
              </w:rPr>
              <w:t xml:space="preserve">Weighting </w:t>
            </w:r>
            <w:r w:rsidR="003E285B">
              <w:rPr>
                <w:b/>
                <w:sz w:val="20"/>
                <w:szCs w:val="20"/>
                <w:lang w:val="en-US"/>
              </w:rPr>
              <w:t>25</w:t>
            </w:r>
            <w:r w:rsidRPr="00573931">
              <w:rPr>
                <w:b/>
                <w:sz w:val="20"/>
                <w:szCs w:val="20"/>
                <w:lang w:val="en-US"/>
              </w:rPr>
              <w:t>%</w:t>
            </w:r>
          </w:p>
        </w:tc>
        <w:tc>
          <w:tcPr>
            <w:tcW w:w="6946" w:type="dxa"/>
            <w:shd w:val="clear" w:color="auto" w:fill="auto"/>
            <w:vAlign w:val="center"/>
          </w:tcPr>
          <w:p w:rsidR="00573931" w:rsidRPr="00405734" w:rsidRDefault="00186A88" w:rsidP="00405734">
            <w:pPr>
              <w:pStyle w:val="ACLAPTableText"/>
              <w:rPr>
                <w:sz w:val="19"/>
                <w:szCs w:val="19"/>
              </w:rPr>
            </w:pPr>
            <w:r w:rsidRPr="00405734">
              <w:rPr>
                <w:sz w:val="19"/>
                <w:szCs w:val="19"/>
              </w:rPr>
              <w:t>Students analyse and interpret a text in Indonesian by responding to questions in English. The text has been chosen to reflect the perspective of The Indonesian-speaking Communities. Students comment on cultural and linguistic features of the text, and reflect on ways in which Indonesian culture, values and practices are represented in the text, as well as on their own values and practices in relation to those expressed in the text.</w:t>
            </w:r>
          </w:p>
        </w:tc>
        <w:tc>
          <w:tcPr>
            <w:tcW w:w="709" w:type="dxa"/>
            <w:shd w:val="clear" w:color="auto" w:fill="auto"/>
            <w:vAlign w:val="center"/>
          </w:tcPr>
          <w:p w:rsidR="00573931" w:rsidRPr="00405734" w:rsidRDefault="00573931" w:rsidP="005E06A1">
            <w:pPr>
              <w:pStyle w:val="ACLAPTableText"/>
              <w:rPr>
                <w:sz w:val="19"/>
                <w:szCs w:val="19"/>
                <w:lang w:val="en-US"/>
              </w:rPr>
            </w:pPr>
          </w:p>
        </w:tc>
        <w:tc>
          <w:tcPr>
            <w:tcW w:w="709" w:type="dxa"/>
            <w:shd w:val="clear" w:color="auto" w:fill="auto"/>
            <w:vAlign w:val="center"/>
          </w:tcPr>
          <w:p w:rsidR="00573931" w:rsidRPr="00405734" w:rsidRDefault="00573931" w:rsidP="005E06A1">
            <w:pPr>
              <w:pStyle w:val="ACLAPTableText"/>
              <w:rPr>
                <w:sz w:val="19"/>
                <w:szCs w:val="19"/>
                <w:lang w:val="en-US"/>
              </w:rPr>
            </w:pPr>
          </w:p>
        </w:tc>
        <w:tc>
          <w:tcPr>
            <w:tcW w:w="708" w:type="dxa"/>
            <w:shd w:val="clear" w:color="auto" w:fill="auto"/>
            <w:vAlign w:val="center"/>
          </w:tcPr>
          <w:p w:rsidR="00573931" w:rsidRPr="00405734" w:rsidRDefault="003E285B" w:rsidP="003E285B">
            <w:pPr>
              <w:pStyle w:val="ACLAPTableText"/>
              <w:jc w:val="center"/>
              <w:rPr>
                <w:sz w:val="19"/>
                <w:szCs w:val="19"/>
                <w:lang w:val="en-US"/>
              </w:rPr>
            </w:pPr>
            <w:r w:rsidRPr="00405734">
              <w:rPr>
                <w:sz w:val="19"/>
                <w:szCs w:val="19"/>
                <w:lang w:val="en-US"/>
              </w:rPr>
              <w:t>1,2,3</w:t>
            </w:r>
          </w:p>
        </w:tc>
        <w:tc>
          <w:tcPr>
            <w:tcW w:w="4253" w:type="dxa"/>
            <w:shd w:val="clear" w:color="auto" w:fill="auto"/>
          </w:tcPr>
          <w:p w:rsidR="009D0240" w:rsidRPr="00405734" w:rsidRDefault="009D0240" w:rsidP="009D0240">
            <w:pPr>
              <w:spacing w:before="40" w:after="40"/>
              <w:rPr>
                <w:rFonts w:eastAsiaTheme="minorHAnsi" w:cstheme="minorBidi"/>
                <w:sz w:val="19"/>
                <w:szCs w:val="19"/>
              </w:rPr>
            </w:pPr>
            <w:r w:rsidRPr="00405734">
              <w:rPr>
                <w:rFonts w:eastAsiaTheme="minorHAnsi" w:cstheme="minorBidi"/>
                <w:sz w:val="19"/>
                <w:szCs w:val="19"/>
              </w:rPr>
              <w:t>80 minutes supervised.</w:t>
            </w:r>
          </w:p>
          <w:p w:rsidR="00573931" w:rsidRPr="00405734" w:rsidRDefault="009D0240" w:rsidP="009D0240">
            <w:pPr>
              <w:spacing w:before="40" w:after="40"/>
              <w:rPr>
                <w:sz w:val="19"/>
                <w:szCs w:val="19"/>
              </w:rPr>
            </w:pPr>
            <w:r w:rsidRPr="00405734">
              <w:rPr>
                <w:rFonts w:eastAsiaTheme="minorHAnsi" w:cstheme="minorBidi"/>
                <w:sz w:val="19"/>
                <w:szCs w:val="19"/>
              </w:rPr>
              <w:t>In class with approved bilingual dictionary support.</w:t>
            </w:r>
          </w:p>
        </w:tc>
      </w:tr>
    </w:tbl>
    <w:p w:rsidR="002A53B7" w:rsidRPr="00A45A49" w:rsidRDefault="002A53B7" w:rsidP="002A53B7"/>
    <w:p w:rsidR="00573931" w:rsidRPr="000B27F6" w:rsidRDefault="00573931" w:rsidP="00D178C6">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9D0240">
        <w:rPr>
          <w:rFonts w:cs="Arial"/>
          <w:i/>
          <w:iCs/>
          <w:sz w:val="20"/>
          <w:szCs w:val="20"/>
          <w:lang w:val="en-US"/>
        </w:rPr>
        <w:t xml:space="preserve">Interstate Assessed Languages </w:t>
      </w:r>
      <w:r>
        <w:rPr>
          <w:rFonts w:cs="Arial"/>
          <w:i/>
          <w:iCs/>
          <w:sz w:val="20"/>
          <w:szCs w:val="20"/>
          <w:lang w:val="en-US"/>
        </w:rPr>
        <w:t>Beginners Level Subject O</w:t>
      </w:r>
      <w:r w:rsidRPr="004963F3">
        <w:rPr>
          <w:rFonts w:cs="Arial"/>
          <w:i/>
          <w:iCs/>
          <w:sz w:val="20"/>
          <w:szCs w:val="20"/>
          <w:lang w:val="en-US"/>
        </w:rPr>
        <w:t>utline.</w:t>
      </w:r>
    </w:p>
    <w:sectPr w:rsidR="00573931" w:rsidRPr="000B27F6" w:rsidSect="00405734">
      <w:headerReference w:type="first" r:id="rId15"/>
      <w:footerReference w:type="first" r:id="rId16"/>
      <w:pgSz w:w="16838" w:h="11906" w:orient="landscape" w:code="237"/>
      <w:pgMar w:top="567" w:right="567" w:bottom="567" w:left="567"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FA2" w:rsidRDefault="00F84FA2">
      <w:r>
        <w:separator/>
      </w:r>
    </w:p>
  </w:endnote>
  <w:endnote w:type="continuationSeparator" w:id="0">
    <w:p w:rsidR="00F84FA2" w:rsidRDefault="00F8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E" w:rsidRDefault="00F236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E" w:rsidRDefault="00F236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F2367E">
      <w:rPr>
        <w:noProof/>
      </w:rPr>
      <w:t>1</w:t>
    </w:r>
    <w:r w:rsidRPr="00D732EE">
      <w:fldChar w:fldCharType="end"/>
    </w:r>
    <w:r w:rsidRPr="00D732EE">
      <w:t xml:space="preserve"> of </w:t>
    </w:r>
    <w:r w:rsidR="00F2367E">
      <w:fldChar w:fldCharType="begin"/>
    </w:r>
    <w:r w:rsidR="00F2367E">
      <w:instrText xml:space="preserve"> NUMPAGES  \* MERGEFORMAT </w:instrText>
    </w:r>
    <w:r w:rsidR="00F2367E">
      <w:fldChar w:fldCharType="separate"/>
    </w:r>
    <w:r w:rsidR="00F2367E">
      <w:rPr>
        <w:noProof/>
      </w:rPr>
      <w:t>2</w:t>
    </w:r>
    <w:r w:rsidR="00F2367E">
      <w:rPr>
        <w:noProof/>
      </w:rPr>
      <w:fldChar w:fldCharType="end"/>
    </w:r>
  </w:p>
  <w:p w:rsidR="002A53B7" w:rsidRDefault="002A53B7" w:rsidP="009C1F38">
    <w:pPr>
      <w:pStyle w:val="LAPFooter"/>
      <w:tabs>
        <w:tab w:val="clear" w:pos="9639"/>
        <w:tab w:val="right" w:pos="10206"/>
      </w:tabs>
    </w:pPr>
    <w:r w:rsidRPr="00D128A8">
      <w:fldChar w:fldCharType="begin"/>
    </w:r>
    <w:r w:rsidRPr="00D128A8">
      <w:instrText xml:space="preserve"> PAGE </w:instrText>
    </w:r>
    <w:r w:rsidRPr="00D128A8">
      <w:fldChar w:fldCharType="separate"/>
    </w:r>
    <w:r w:rsidR="00F2367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2367E">
      <w:rPr>
        <w:noProof/>
      </w:rPr>
      <w:t>2</w:t>
    </w:r>
    <w:r w:rsidRPr="00D128A8">
      <w:fldChar w:fldCharType="end"/>
    </w:r>
    <w:r>
      <w:rPr>
        <w:sz w:val="18"/>
      </w:rPr>
      <w:tab/>
    </w:r>
    <w:r>
      <w:t xml:space="preserve">Stage 1 </w:t>
    </w:r>
    <w:r w:rsidR="00405734">
      <w:t>Indonesian</w:t>
    </w:r>
    <w:r w:rsidR="009C1F38">
      <w:t xml:space="preserve"> (beginners)</w:t>
    </w:r>
    <w:r>
      <w:t xml:space="preserve"> pre-approved </w:t>
    </w:r>
    <w:r w:rsidR="00405734">
      <w:t>LAP – 0</w:t>
    </w:r>
    <w:r w:rsidR="00F2367E">
      <w:t>2</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r w:rsidR="00F2367E">
      <w:fldChar w:fldCharType="begin"/>
    </w:r>
    <w:r w:rsidR="00F2367E">
      <w:instrText xml:space="preserve"> DOCPROPERTY  Objective-Id  \* MERGEFORMAT </w:instrText>
    </w:r>
    <w:r w:rsidR="00F2367E">
      <w:fldChar w:fldCharType="separate"/>
    </w:r>
    <w:r w:rsidR="009D0D8B">
      <w:t>A597238</w:t>
    </w:r>
    <w:r w:rsidR="00F2367E">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9C1F3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F2367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2367E">
      <w:rPr>
        <w:noProof/>
      </w:rPr>
      <w:t>2</w:t>
    </w:r>
    <w:r w:rsidRPr="00D128A8">
      <w:fldChar w:fldCharType="end"/>
    </w:r>
    <w:r>
      <w:rPr>
        <w:sz w:val="18"/>
      </w:rPr>
      <w:tab/>
    </w:r>
    <w:r w:rsidR="00405734">
      <w:t>Stage 1 Indonesian (beginners) pre-approved LAP –</w:t>
    </w:r>
    <w:r w:rsidR="00F2367E">
      <w:t xml:space="preserve"> </w:t>
    </w:r>
    <w:r w:rsidR="00F2367E">
      <w:t>02</w:t>
    </w:r>
    <w:bookmarkStart w:id="0" w:name="_GoBack"/>
    <w:bookmarkEnd w:id="0"/>
    <w:r w:rsidR="00405734">
      <w:t xml:space="preserve">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F2367E">
      <w:fldChar w:fldCharType="begin"/>
    </w:r>
    <w:r w:rsidR="00F2367E">
      <w:instrText xml:space="preserve"> DOCPROPERTY  Objective-Id  \* MERGEFORMAT </w:instrText>
    </w:r>
    <w:r w:rsidR="00F2367E">
      <w:fldChar w:fldCharType="separate"/>
    </w:r>
    <w:r w:rsidR="009D0D8B">
      <w:t>A597238</w:t>
    </w:r>
    <w:r w:rsidR="00F2367E">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FA2" w:rsidRDefault="00F84FA2">
      <w:r>
        <w:separator/>
      </w:r>
    </w:p>
  </w:footnote>
  <w:footnote w:type="continuationSeparator" w:id="0">
    <w:p w:rsidR="00F84FA2" w:rsidRDefault="00F8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E" w:rsidRDefault="00F23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67E" w:rsidRDefault="00F236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2365"/>
    <w:rsid w:val="001431A4"/>
    <w:rsid w:val="00144732"/>
    <w:rsid w:val="00145B37"/>
    <w:rsid w:val="00153616"/>
    <w:rsid w:val="00164004"/>
    <w:rsid w:val="00171267"/>
    <w:rsid w:val="00175A80"/>
    <w:rsid w:val="00184222"/>
    <w:rsid w:val="00186A88"/>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B7892"/>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85B"/>
    <w:rsid w:val="003E2D9F"/>
    <w:rsid w:val="00405734"/>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3D0"/>
    <w:rsid w:val="004E18D1"/>
    <w:rsid w:val="004F44CC"/>
    <w:rsid w:val="00503362"/>
    <w:rsid w:val="005068CA"/>
    <w:rsid w:val="00511F01"/>
    <w:rsid w:val="00523C7B"/>
    <w:rsid w:val="00526FC7"/>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513"/>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8F6CD3"/>
    <w:rsid w:val="009026EC"/>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C1F38"/>
    <w:rsid w:val="009C3572"/>
    <w:rsid w:val="009D0240"/>
    <w:rsid w:val="009D0D8B"/>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172A"/>
    <w:rsid w:val="00C85B9F"/>
    <w:rsid w:val="00C93EA3"/>
    <w:rsid w:val="00C94E68"/>
    <w:rsid w:val="00C97C4C"/>
    <w:rsid w:val="00CA234C"/>
    <w:rsid w:val="00CB0F63"/>
    <w:rsid w:val="00CC1F8A"/>
    <w:rsid w:val="00CC2DB2"/>
    <w:rsid w:val="00CC346D"/>
    <w:rsid w:val="00CD06DE"/>
    <w:rsid w:val="00CD428B"/>
    <w:rsid w:val="00D00A28"/>
    <w:rsid w:val="00D01CD3"/>
    <w:rsid w:val="00D064A9"/>
    <w:rsid w:val="00D157C9"/>
    <w:rsid w:val="00D178C6"/>
    <w:rsid w:val="00D201E9"/>
    <w:rsid w:val="00D23A7C"/>
    <w:rsid w:val="00D2462A"/>
    <w:rsid w:val="00D2640E"/>
    <w:rsid w:val="00D30040"/>
    <w:rsid w:val="00D355D8"/>
    <w:rsid w:val="00D364BB"/>
    <w:rsid w:val="00D46AB5"/>
    <w:rsid w:val="00D47F6E"/>
    <w:rsid w:val="00D53DB2"/>
    <w:rsid w:val="00D55A43"/>
    <w:rsid w:val="00D61756"/>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367E"/>
    <w:rsid w:val="00F25793"/>
    <w:rsid w:val="00F5023B"/>
    <w:rsid w:val="00F66744"/>
    <w:rsid w:val="00F7747E"/>
    <w:rsid w:val="00F84FA2"/>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 w:val="00FF7F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2F5A-4306-4EE3-BFA2-A282310A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662</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6</cp:revision>
  <cp:lastPrinted>2015-09-01T21:53:00Z</cp:lastPrinted>
  <dcterms:created xsi:type="dcterms:W3CDTF">2016-12-15T05:56:00Z</dcterms:created>
  <dcterms:modified xsi:type="dcterms:W3CDTF">2017-01-11T02:37:00Z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A597238</vt:lpwstr>
  </property>
  <property fmtid="{D5CDD505-2E9C-101B-9397-08002B2CF9AE}" pid="3" name="Objective-Title">
    <vt:lpwstr>Indonesian (beginners) LAP 2 2017</vt:lpwstr>
  </property>
  <property fmtid="{D5CDD505-2E9C-101B-9397-08002B2CF9AE}" pid="4" name="Objective-Comment">
    <vt:lpwstr/>
  </property>
  <property fmtid="{D5CDD505-2E9C-101B-9397-08002B2CF9AE}" pid="5" name="Objective-CreationStamp">
    <vt:filetime>2016-12-19T03:40:44Z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2016-12-19T04:53:15Z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1:Languages:Beginners:LAP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