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720C72">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720C72">
        <w:rPr>
          <w:rFonts w:cs="Arial"/>
          <w:b/>
          <w:bCs/>
          <w:sz w:val="28"/>
          <w:szCs w:val="28"/>
        </w:rPr>
        <w:t>Workplace Practices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720C72" w:rsidP="00BA2185">
            <w:pPr>
              <w:jc w:val="center"/>
              <w:rPr>
                <w:b/>
              </w:rPr>
            </w:pPr>
            <w:r>
              <w:rPr>
                <w:b/>
              </w:rPr>
              <w:t>W</w:t>
            </w:r>
          </w:p>
        </w:tc>
        <w:tc>
          <w:tcPr>
            <w:tcW w:w="500" w:type="dxa"/>
            <w:shd w:val="clear" w:color="auto" w:fill="auto"/>
            <w:vAlign w:val="center"/>
          </w:tcPr>
          <w:p w:rsidR="006A2B3D" w:rsidRPr="00F66744" w:rsidRDefault="00720C72" w:rsidP="00BA2185">
            <w:pPr>
              <w:jc w:val="center"/>
              <w:rPr>
                <w:b/>
              </w:rPr>
            </w:pPr>
            <w:r>
              <w:rPr>
                <w:b/>
              </w:rPr>
              <w:t>P</w:t>
            </w:r>
          </w:p>
        </w:tc>
        <w:tc>
          <w:tcPr>
            <w:tcW w:w="500" w:type="dxa"/>
            <w:shd w:val="clear" w:color="auto" w:fill="auto"/>
            <w:vAlign w:val="center"/>
          </w:tcPr>
          <w:p w:rsidR="006A2B3D" w:rsidRPr="003B2B0E" w:rsidRDefault="00720C72" w:rsidP="00BA2185">
            <w:pPr>
              <w:jc w:val="center"/>
              <w:rPr>
                <w:b/>
              </w:rPr>
            </w:pPr>
            <w:r>
              <w:rPr>
                <w:b/>
              </w:rPr>
              <w:t>S</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720C72">
      <w:pPr>
        <w:pStyle w:val="LAPHeading"/>
      </w:pPr>
      <w:r w:rsidRPr="004963F3">
        <w:lastRenderedPageBreak/>
        <w:t xml:space="preserve">Stage </w:t>
      </w:r>
      <w:r>
        <w:t xml:space="preserve">1 </w:t>
      </w:r>
      <w:r w:rsidR="00720C72">
        <w:t>Workplace Practices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p w:rsidR="002A53B7" w:rsidRPr="00A45A49" w:rsidRDefault="002A53B7" w:rsidP="002A53B7"/>
    <w:tbl>
      <w:tblPr>
        <w:tblW w:w="15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221"/>
        <w:gridCol w:w="838"/>
        <w:gridCol w:w="839"/>
        <w:gridCol w:w="838"/>
        <w:gridCol w:w="839"/>
        <w:gridCol w:w="3402"/>
      </w:tblGrid>
      <w:tr w:rsidR="00720C72" w:rsidRPr="004963F3" w:rsidTr="00BF15A3">
        <w:trPr>
          <w:trHeight w:val="345"/>
          <w:tblHeader/>
          <w:jc w:val="center"/>
        </w:trPr>
        <w:tc>
          <w:tcPr>
            <w:tcW w:w="1676" w:type="dxa"/>
            <w:vMerge w:val="restart"/>
            <w:shd w:val="clear" w:color="auto" w:fill="auto"/>
            <w:vAlign w:val="center"/>
          </w:tcPr>
          <w:p w:rsidR="00720C72" w:rsidRPr="00F40B4F" w:rsidRDefault="00720C72" w:rsidP="00BF15A3">
            <w:pPr>
              <w:pStyle w:val="LAPTableText"/>
              <w:jc w:val="center"/>
              <w:rPr>
                <w:b/>
                <w:lang w:val="en-US"/>
              </w:rPr>
            </w:pPr>
            <w:r w:rsidRPr="00F40B4F">
              <w:rPr>
                <w:b/>
                <w:lang w:val="en-US"/>
              </w:rPr>
              <w:t>Assessment Type and Weighting</w:t>
            </w:r>
          </w:p>
        </w:tc>
        <w:tc>
          <w:tcPr>
            <w:tcW w:w="7221" w:type="dxa"/>
            <w:vMerge w:val="restart"/>
            <w:shd w:val="clear" w:color="auto" w:fill="auto"/>
            <w:vAlign w:val="center"/>
          </w:tcPr>
          <w:p w:rsidR="00720C72" w:rsidRPr="0030789D" w:rsidRDefault="00720C72" w:rsidP="00BF15A3">
            <w:pPr>
              <w:pStyle w:val="ACLAPTableText"/>
              <w:jc w:val="center"/>
              <w:rPr>
                <w:b/>
              </w:rPr>
            </w:pPr>
            <w:r w:rsidRPr="0030789D">
              <w:rPr>
                <w:b/>
              </w:rPr>
              <w:t>Details of assessment</w:t>
            </w:r>
          </w:p>
        </w:tc>
        <w:tc>
          <w:tcPr>
            <w:tcW w:w="3354" w:type="dxa"/>
            <w:gridSpan w:val="4"/>
          </w:tcPr>
          <w:p w:rsidR="00720C72" w:rsidRPr="0030789D" w:rsidRDefault="00720C72" w:rsidP="00BF15A3">
            <w:pPr>
              <w:pStyle w:val="ACLAPTableText"/>
              <w:jc w:val="center"/>
              <w:rPr>
                <w:b/>
              </w:rPr>
            </w:pPr>
            <w:r w:rsidRPr="0030789D">
              <w:rPr>
                <w:b/>
              </w:rPr>
              <w:t>Assessment Design Criteria</w:t>
            </w:r>
          </w:p>
        </w:tc>
        <w:tc>
          <w:tcPr>
            <w:tcW w:w="3402" w:type="dxa"/>
            <w:vMerge w:val="restart"/>
            <w:shd w:val="clear" w:color="auto" w:fill="auto"/>
            <w:vAlign w:val="center"/>
          </w:tcPr>
          <w:p w:rsidR="00720C72" w:rsidRPr="0030789D" w:rsidRDefault="00720C72" w:rsidP="00BF15A3">
            <w:pPr>
              <w:pStyle w:val="ACLAPTableText"/>
              <w:jc w:val="center"/>
              <w:rPr>
                <w:b/>
              </w:rPr>
            </w:pPr>
            <w:r w:rsidRPr="0030789D">
              <w:rPr>
                <w:b/>
              </w:rPr>
              <w:t>Assessment conditions</w:t>
            </w:r>
          </w:p>
          <w:p w:rsidR="00720C72" w:rsidRPr="0030789D" w:rsidRDefault="00720C72" w:rsidP="00BF15A3">
            <w:pPr>
              <w:pStyle w:val="ACLAPTableText"/>
              <w:jc w:val="center"/>
            </w:pPr>
            <w:r w:rsidRPr="0030789D">
              <w:t>(e.g. task type, word length, time allocated, supervision)</w:t>
            </w:r>
          </w:p>
        </w:tc>
      </w:tr>
      <w:tr w:rsidR="00720C72" w:rsidRPr="004963F3" w:rsidTr="00AB653D">
        <w:trPr>
          <w:trHeight w:val="345"/>
          <w:tblHeader/>
          <w:jc w:val="center"/>
        </w:trPr>
        <w:tc>
          <w:tcPr>
            <w:tcW w:w="1676" w:type="dxa"/>
            <w:vMerge/>
            <w:shd w:val="clear" w:color="auto" w:fill="auto"/>
            <w:vAlign w:val="center"/>
          </w:tcPr>
          <w:p w:rsidR="00720C72" w:rsidRPr="004963F3" w:rsidRDefault="00720C72" w:rsidP="00BF15A3">
            <w:pPr>
              <w:jc w:val="center"/>
              <w:rPr>
                <w:rFonts w:cs="Arial"/>
                <w:b/>
                <w:bCs/>
                <w:sz w:val="20"/>
                <w:szCs w:val="20"/>
                <w:lang w:val="en-US"/>
              </w:rPr>
            </w:pPr>
          </w:p>
        </w:tc>
        <w:tc>
          <w:tcPr>
            <w:tcW w:w="7221" w:type="dxa"/>
            <w:vMerge/>
            <w:shd w:val="clear" w:color="auto" w:fill="auto"/>
            <w:vAlign w:val="center"/>
          </w:tcPr>
          <w:p w:rsidR="00720C72" w:rsidRPr="004963F3" w:rsidRDefault="00720C72" w:rsidP="00BF15A3">
            <w:pPr>
              <w:jc w:val="center"/>
              <w:rPr>
                <w:rFonts w:cs="Arial"/>
                <w:b/>
                <w:bCs/>
                <w:sz w:val="20"/>
                <w:szCs w:val="20"/>
                <w:lang w:val="en-US"/>
              </w:rPr>
            </w:pPr>
          </w:p>
        </w:tc>
        <w:tc>
          <w:tcPr>
            <w:tcW w:w="838" w:type="dxa"/>
            <w:shd w:val="clear" w:color="auto" w:fill="auto"/>
            <w:vAlign w:val="center"/>
          </w:tcPr>
          <w:p w:rsidR="00720C72" w:rsidRPr="004963F3" w:rsidRDefault="00720C72" w:rsidP="00BF15A3">
            <w:pPr>
              <w:jc w:val="center"/>
              <w:rPr>
                <w:rFonts w:cs="Arial"/>
                <w:b/>
                <w:bCs/>
                <w:sz w:val="20"/>
                <w:szCs w:val="20"/>
                <w:lang w:val="en-US"/>
              </w:rPr>
            </w:pPr>
            <w:r>
              <w:rPr>
                <w:rFonts w:cs="Arial"/>
                <w:b/>
                <w:bCs/>
                <w:sz w:val="20"/>
                <w:szCs w:val="20"/>
                <w:lang w:val="en-US"/>
              </w:rPr>
              <w:t>KU</w:t>
            </w:r>
          </w:p>
        </w:tc>
        <w:tc>
          <w:tcPr>
            <w:tcW w:w="839" w:type="dxa"/>
            <w:vAlign w:val="center"/>
          </w:tcPr>
          <w:p w:rsidR="00720C72" w:rsidRDefault="00720C72" w:rsidP="00BF15A3">
            <w:pPr>
              <w:jc w:val="center"/>
              <w:rPr>
                <w:rFonts w:cs="Arial"/>
                <w:b/>
                <w:bCs/>
                <w:sz w:val="20"/>
                <w:szCs w:val="20"/>
                <w:lang w:val="en-US"/>
              </w:rPr>
            </w:pPr>
            <w:r>
              <w:rPr>
                <w:rFonts w:cs="Arial"/>
                <w:b/>
                <w:bCs/>
                <w:sz w:val="20"/>
                <w:szCs w:val="20"/>
                <w:lang w:val="en-US"/>
              </w:rPr>
              <w:t>A</w:t>
            </w:r>
          </w:p>
        </w:tc>
        <w:tc>
          <w:tcPr>
            <w:tcW w:w="838" w:type="dxa"/>
            <w:shd w:val="clear" w:color="auto" w:fill="auto"/>
            <w:vAlign w:val="center"/>
          </w:tcPr>
          <w:p w:rsidR="00720C72" w:rsidRPr="004963F3" w:rsidRDefault="00720C72" w:rsidP="00BF15A3">
            <w:pPr>
              <w:jc w:val="center"/>
              <w:rPr>
                <w:rFonts w:cs="Arial"/>
                <w:b/>
                <w:bCs/>
                <w:sz w:val="20"/>
                <w:szCs w:val="20"/>
                <w:lang w:val="en-US"/>
              </w:rPr>
            </w:pPr>
            <w:r>
              <w:rPr>
                <w:rFonts w:cs="Arial"/>
                <w:b/>
                <w:bCs/>
                <w:sz w:val="20"/>
                <w:szCs w:val="20"/>
                <w:lang w:val="en-US"/>
              </w:rPr>
              <w:t>IC</w:t>
            </w:r>
          </w:p>
        </w:tc>
        <w:tc>
          <w:tcPr>
            <w:tcW w:w="839" w:type="dxa"/>
            <w:shd w:val="clear" w:color="auto" w:fill="auto"/>
            <w:vAlign w:val="center"/>
          </w:tcPr>
          <w:p w:rsidR="00720C72" w:rsidRPr="004963F3" w:rsidRDefault="00720C72" w:rsidP="00BF15A3">
            <w:pPr>
              <w:jc w:val="center"/>
              <w:rPr>
                <w:rFonts w:cs="Arial"/>
                <w:b/>
                <w:bCs/>
                <w:sz w:val="20"/>
                <w:szCs w:val="20"/>
                <w:lang w:val="en-US"/>
              </w:rPr>
            </w:pPr>
            <w:r>
              <w:rPr>
                <w:rFonts w:cs="Arial"/>
                <w:b/>
                <w:bCs/>
                <w:sz w:val="20"/>
                <w:szCs w:val="20"/>
                <w:lang w:val="en-US"/>
              </w:rPr>
              <w:t>R</w:t>
            </w:r>
          </w:p>
        </w:tc>
        <w:tc>
          <w:tcPr>
            <w:tcW w:w="3402" w:type="dxa"/>
            <w:vMerge/>
            <w:shd w:val="clear" w:color="auto" w:fill="auto"/>
            <w:vAlign w:val="center"/>
          </w:tcPr>
          <w:p w:rsidR="00720C72" w:rsidRPr="004963F3" w:rsidRDefault="00720C72" w:rsidP="00BF15A3">
            <w:pPr>
              <w:rPr>
                <w:rFonts w:cs="Arial"/>
                <w:sz w:val="20"/>
                <w:szCs w:val="20"/>
                <w:lang w:val="en-US"/>
              </w:rPr>
            </w:pPr>
          </w:p>
        </w:tc>
      </w:tr>
      <w:tr w:rsidR="00AB653D" w:rsidRPr="004963F3" w:rsidTr="005D0498">
        <w:trPr>
          <w:trHeight w:val="1637"/>
          <w:jc w:val="center"/>
        </w:trPr>
        <w:tc>
          <w:tcPr>
            <w:tcW w:w="1676" w:type="dxa"/>
            <w:vMerge w:val="restart"/>
            <w:shd w:val="clear" w:color="auto" w:fill="auto"/>
            <w:vAlign w:val="center"/>
          </w:tcPr>
          <w:p w:rsidR="00AB653D" w:rsidRPr="00AB653D" w:rsidRDefault="00AB653D" w:rsidP="00AB653D">
            <w:pPr>
              <w:pStyle w:val="LAPTableText"/>
              <w:jc w:val="center"/>
              <w:rPr>
                <w:b/>
                <w:lang w:val="en-US"/>
              </w:rPr>
            </w:pPr>
            <w:r w:rsidRPr="00AB653D">
              <w:rPr>
                <w:b/>
                <w:lang w:val="en-US"/>
              </w:rPr>
              <w:t>Assessment Type 1: Folio</w:t>
            </w:r>
          </w:p>
          <w:p w:rsidR="00AB653D" w:rsidRPr="00AB653D" w:rsidRDefault="00AB653D" w:rsidP="00AB653D">
            <w:pPr>
              <w:pStyle w:val="LAPTableText"/>
              <w:jc w:val="center"/>
              <w:rPr>
                <w:b/>
                <w:lang w:val="en-US"/>
              </w:rPr>
            </w:pPr>
          </w:p>
          <w:p w:rsidR="00AB653D" w:rsidRPr="00AB653D" w:rsidRDefault="00AB653D" w:rsidP="00AB653D">
            <w:pPr>
              <w:pStyle w:val="LAPTableText"/>
              <w:jc w:val="center"/>
              <w:rPr>
                <w:b/>
                <w:lang w:val="en-US"/>
              </w:rPr>
            </w:pPr>
            <w:r w:rsidRPr="00AB653D">
              <w:rPr>
                <w:b/>
                <w:lang w:val="en-US"/>
              </w:rPr>
              <w:t>Weighting 40%</w:t>
            </w:r>
          </w:p>
        </w:tc>
        <w:tc>
          <w:tcPr>
            <w:tcW w:w="7221" w:type="dxa"/>
            <w:shd w:val="clear" w:color="auto" w:fill="auto"/>
            <w:vAlign w:val="center"/>
          </w:tcPr>
          <w:p w:rsidR="00AB653D" w:rsidRPr="00BE684D" w:rsidRDefault="00AB653D" w:rsidP="00AB653D">
            <w:pPr>
              <w:pStyle w:val="LAPTableText"/>
            </w:pPr>
            <w:r w:rsidRPr="00BE684D">
              <w:t>Building on their knowledge of their chosen industry from work in the PLP, students will research key current labour market statistics and job prospects for their chosen industry area. Students will prepare a set of interview questions and interview a person who has been working in this industry for at least 10 years, to get a sense of changes to the industry and key factors impacting this industry at the current time.  Students will reflect on their research giving consideration to how this information has impacted their thinking about the suitability of work in this industry for their own future pathway.</w:t>
            </w:r>
          </w:p>
        </w:tc>
        <w:tc>
          <w:tcPr>
            <w:tcW w:w="838" w:type="dxa"/>
            <w:shd w:val="clear" w:color="auto" w:fill="auto"/>
            <w:vAlign w:val="center"/>
          </w:tcPr>
          <w:p w:rsidR="00AB653D" w:rsidRPr="00E0312F" w:rsidRDefault="00AB653D" w:rsidP="00AB653D">
            <w:pPr>
              <w:pStyle w:val="LAPTableText"/>
              <w:jc w:val="center"/>
            </w:pPr>
            <w:r w:rsidRPr="00E0312F">
              <w:t>1</w:t>
            </w:r>
          </w:p>
        </w:tc>
        <w:tc>
          <w:tcPr>
            <w:tcW w:w="839" w:type="dxa"/>
            <w:vAlign w:val="center"/>
          </w:tcPr>
          <w:p w:rsidR="00AB653D" w:rsidRPr="00E0312F" w:rsidRDefault="00AB653D" w:rsidP="00AB653D">
            <w:pPr>
              <w:pStyle w:val="LAPTableText"/>
              <w:jc w:val="center"/>
            </w:pPr>
          </w:p>
        </w:tc>
        <w:tc>
          <w:tcPr>
            <w:tcW w:w="838" w:type="dxa"/>
            <w:shd w:val="clear" w:color="auto" w:fill="auto"/>
            <w:vAlign w:val="center"/>
          </w:tcPr>
          <w:p w:rsidR="00AB653D" w:rsidRPr="00E0312F" w:rsidRDefault="00AB653D" w:rsidP="00AB653D">
            <w:pPr>
              <w:pStyle w:val="LAPTableText"/>
              <w:jc w:val="center"/>
            </w:pPr>
            <w:r w:rsidRPr="00E0312F">
              <w:t>1</w:t>
            </w:r>
            <w:r>
              <w:t xml:space="preserve">, </w:t>
            </w:r>
            <w:r w:rsidRPr="00E0312F">
              <w:t>2</w:t>
            </w:r>
          </w:p>
        </w:tc>
        <w:tc>
          <w:tcPr>
            <w:tcW w:w="839" w:type="dxa"/>
            <w:shd w:val="clear" w:color="auto" w:fill="auto"/>
            <w:vAlign w:val="center"/>
          </w:tcPr>
          <w:p w:rsidR="00AB653D" w:rsidRPr="006F41AE" w:rsidRDefault="00AB653D" w:rsidP="00AB653D">
            <w:pPr>
              <w:pStyle w:val="LAPTableText"/>
              <w:jc w:val="center"/>
              <w:rPr>
                <w:bCs/>
              </w:rPr>
            </w:pPr>
            <w:r>
              <w:rPr>
                <w:bCs/>
              </w:rPr>
              <w:t>1, 2</w:t>
            </w:r>
          </w:p>
        </w:tc>
        <w:tc>
          <w:tcPr>
            <w:tcW w:w="3402" w:type="dxa"/>
            <w:shd w:val="clear" w:color="auto" w:fill="auto"/>
            <w:vAlign w:val="center"/>
          </w:tcPr>
          <w:p w:rsidR="00AB653D" w:rsidRPr="00BE684D" w:rsidRDefault="00AB653D" w:rsidP="00AB653D">
            <w:pPr>
              <w:pStyle w:val="LAPTableText"/>
            </w:pPr>
            <w:r w:rsidRPr="00BE684D">
              <w:t xml:space="preserve">Oral presentation with supporting PowerPoint presentation </w:t>
            </w:r>
          </w:p>
          <w:p w:rsidR="00AB653D" w:rsidRPr="00BE684D" w:rsidRDefault="00AB653D" w:rsidP="00AB653D">
            <w:pPr>
              <w:pStyle w:val="LAPTableText"/>
            </w:pPr>
            <w:r w:rsidRPr="00BE684D">
              <w:t>(Maximum of ten slides)</w:t>
            </w:r>
          </w:p>
        </w:tc>
      </w:tr>
      <w:tr w:rsidR="00AB653D" w:rsidRPr="004963F3" w:rsidTr="005D0498">
        <w:trPr>
          <w:trHeight w:val="1659"/>
          <w:jc w:val="center"/>
        </w:trPr>
        <w:tc>
          <w:tcPr>
            <w:tcW w:w="1676" w:type="dxa"/>
            <w:vMerge/>
            <w:shd w:val="clear" w:color="auto" w:fill="auto"/>
            <w:vAlign w:val="center"/>
          </w:tcPr>
          <w:p w:rsidR="00AB653D" w:rsidRPr="00AB653D" w:rsidRDefault="00AB653D" w:rsidP="00AB653D">
            <w:pPr>
              <w:pStyle w:val="LAPTableText"/>
              <w:jc w:val="center"/>
              <w:rPr>
                <w:b/>
                <w:lang w:val="en-US"/>
              </w:rPr>
            </w:pPr>
          </w:p>
        </w:tc>
        <w:tc>
          <w:tcPr>
            <w:tcW w:w="7221" w:type="dxa"/>
            <w:shd w:val="clear" w:color="auto" w:fill="auto"/>
            <w:vAlign w:val="center"/>
          </w:tcPr>
          <w:p w:rsidR="00AB653D" w:rsidRPr="00BE684D" w:rsidRDefault="00AB653D" w:rsidP="00AB653D">
            <w:pPr>
              <w:pStyle w:val="LAPTableText"/>
            </w:pPr>
            <w:r w:rsidRPr="00BE684D">
              <w:t>Students respond to an issue reported in the media that relates to the rights and responsibilities of workers. Students outline the issue and its source, explain how and why the issue relates to workers’ rights and responsibilities, assess the role of government, employer groups, unions or the individual in relation to the issue, and conclude with their opinion on the issue. Students have opportunities to develop numeracy skills through the examination and interpretation of data. Students work individually.</w:t>
            </w:r>
          </w:p>
        </w:tc>
        <w:tc>
          <w:tcPr>
            <w:tcW w:w="838" w:type="dxa"/>
            <w:shd w:val="clear" w:color="auto" w:fill="auto"/>
            <w:vAlign w:val="center"/>
          </w:tcPr>
          <w:p w:rsidR="00AB653D" w:rsidRPr="00E0312F" w:rsidRDefault="00AB653D" w:rsidP="00AB653D">
            <w:pPr>
              <w:pStyle w:val="LAPTableText"/>
              <w:jc w:val="center"/>
            </w:pPr>
            <w:r w:rsidRPr="00E0312F">
              <w:t>1</w:t>
            </w:r>
            <w:r>
              <w:t xml:space="preserve">, </w:t>
            </w:r>
            <w:r w:rsidRPr="00E0312F">
              <w:t>2</w:t>
            </w:r>
          </w:p>
        </w:tc>
        <w:tc>
          <w:tcPr>
            <w:tcW w:w="839" w:type="dxa"/>
            <w:vAlign w:val="center"/>
          </w:tcPr>
          <w:p w:rsidR="00AB653D" w:rsidRPr="00E0312F" w:rsidRDefault="00AB653D" w:rsidP="00AB653D">
            <w:pPr>
              <w:pStyle w:val="LAPTableText"/>
              <w:jc w:val="center"/>
            </w:pPr>
          </w:p>
        </w:tc>
        <w:tc>
          <w:tcPr>
            <w:tcW w:w="838" w:type="dxa"/>
            <w:shd w:val="clear" w:color="auto" w:fill="auto"/>
            <w:vAlign w:val="center"/>
          </w:tcPr>
          <w:p w:rsidR="00AB653D" w:rsidRPr="00E0312F" w:rsidRDefault="00AB653D" w:rsidP="00AB653D">
            <w:pPr>
              <w:pStyle w:val="LAPTableText"/>
              <w:jc w:val="center"/>
            </w:pPr>
            <w:r w:rsidRPr="00E0312F">
              <w:t>2</w:t>
            </w:r>
          </w:p>
        </w:tc>
        <w:tc>
          <w:tcPr>
            <w:tcW w:w="839" w:type="dxa"/>
            <w:shd w:val="clear" w:color="auto" w:fill="auto"/>
            <w:vAlign w:val="center"/>
          </w:tcPr>
          <w:p w:rsidR="00AB653D" w:rsidRPr="006F41AE" w:rsidRDefault="00AB653D" w:rsidP="00AB653D">
            <w:pPr>
              <w:pStyle w:val="LAPTableText"/>
              <w:jc w:val="center"/>
              <w:rPr>
                <w:bCs/>
              </w:rPr>
            </w:pPr>
            <w:r>
              <w:rPr>
                <w:bCs/>
              </w:rPr>
              <w:t>1</w:t>
            </w:r>
          </w:p>
        </w:tc>
        <w:tc>
          <w:tcPr>
            <w:tcW w:w="3402" w:type="dxa"/>
            <w:shd w:val="clear" w:color="auto" w:fill="auto"/>
            <w:vAlign w:val="center"/>
          </w:tcPr>
          <w:p w:rsidR="00AB653D" w:rsidRPr="00BE684D" w:rsidRDefault="00AB653D" w:rsidP="00AB653D">
            <w:pPr>
              <w:pStyle w:val="LAPTableText"/>
            </w:pPr>
            <w:r w:rsidRPr="00BE684D">
              <w:t>Format to be negotiated.</w:t>
            </w:r>
          </w:p>
          <w:p w:rsidR="00AB653D" w:rsidRPr="00BE684D" w:rsidRDefault="00AB653D" w:rsidP="00AB653D">
            <w:pPr>
              <w:pStyle w:val="LAPTableText"/>
            </w:pPr>
            <w:r w:rsidRPr="00BE684D">
              <w:t>Maximum 3 minute for oral or equivalent for multimodal presentation to the class.</w:t>
            </w:r>
          </w:p>
          <w:p w:rsidR="00AB653D" w:rsidRPr="00BE684D" w:rsidRDefault="00AB653D" w:rsidP="00AB653D">
            <w:pPr>
              <w:pStyle w:val="LAPTableText"/>
            </w:pPr>
            <w:r w:rsidRPr="00BE684D">
              <w:t>Maximum 500 words for written.</w:t>
            </w:r>
          </w:p>
        </w:tc>
      </w:tr>
      <w:tr w:rsidR="00AB653D" w:rsidRPr="004963F3" w:rsidTr="005D0498">
        <w:trPr>
          <w:trHeight w:val="4137"/>
          <w:jc w:val="center"/>
        </w:trPr>
        <w:tc>
          <w:tcPr>
            <w:tcW w:w="1676" w:type="dxa"/>
            <w:shd w:val="clear" w:color="auto" w:fill="auto"/>
            <w:vAlign w:val="center"/>
          </w:tcPr>
          <w:p w:rsidR="00AB653D" w:rsidRPr="00AB653D" w:rsidRDefault="00AB653D" w:rsidP="00AB653D">
            <w:pPr>
              <w:pStyle w:val="LAPTableText"/>
              <w:jc w:val="center"/>
              <w:rPr>
                <w:b/>
                <w:lang w:val="en-US"/>
              </w:rPr>
            </w:pPr>
            <w:r w:rsidRPr="00AB653D">
              <w:rPr>
                <w:b/>
                <w:lang w:val="en-US"/>
              </w:rPr>
              <w:t>Assessment Type 2: Performance</w:t>
            </w:r>
          </w:p>
          <w:p w:rsidR="00AB653D" w:rsidRDefault="00AB653D" w:rsidP="00AB653D">
            <w:pPr>
              <w:jc w:val="center"/>
              <w:rPr>
                <w:sz w:val="18"/>
                <w:szCs w:val="18"/>
                <w:lang w:val="en-US"/>
              </w:rPr>
            </w:pPr>
          </w:p>
          <w:p w:rsidR="00AB653D" w:rsidRPr="00AB653D" w:rsidRDefault="00AB653D" w:rsidP="00AB653D">
            <w:pPr>
              <w:jc w:val="center"/>
              <w:rPr>
                <w:sz w:val="18"/>
                <w:szCs w:val="18"/>
                <w:lang w:val="en-US"/>
              </w:rPr>
            </w:pPr>
            <w:r w:rsidRPr="00AB653D">
              <w:rPr>
                <w:b/>
                <w:sz w:val="18"/>
                <w:szCs w:val="18"/>
                <w:lang w:val="en-US"/>
              </w:rPr>
              <w:t>Weighting 30%</w:t>
            </w:r>
          </w:p>
        </w:tc>
        <w:tc>
          <w:tcPr>
            <w:tcW w:w="7221" w:type="dxa"/>
            <w:shd w:val="clear" w:color="auto" w:fill="auto"/>
            <w:vAlign w:val="center"/>
          </w:tcPr>
          <w:p w:rsidR="00AB653D" w:rsidRPr="00637155" w:rsidRDefault="00AB653D" w:rsidP="00AB653D">
            <w:pPr>
              <w:pStyle w:val="LAPTableText"/>
              <w:rPr>
                <w:b/>
              </w:rPr>
            </w:pPr>
            <w:r w:rsidRPr="00637155">
              <w:rPr>
                <w:b/>
              </w:rPr>
              <w:t>Option 1: VET</w:t>
            </w:r>
          </w:p>
          <w:p w:rsidR="00AB653D" w:rsidRDefault="00AB653D" w:rsidP="00AB653D">
            <w:pPr>
              <w:pStyle w:val="LAPTableText"/>
            </w:pPr>
            <w:r w:rsidRPr="0042658E">
              <w:t>Students negotiate with their teacher to organise and participate in 25-30 nominal hours of VET offered by an external registered training organisation. Students provide evidence of their learning by compiling an annotated photographic poster of their VET training, and a Statement of Attainment to validate the attainment of the VET units of competency.  Observations and comments in the Teacher’s Report on Student Performance will support the student’s evidence of learning.</w:t>
            </w:r>
          </w:p>
          <w:p w:rsidR="00AB653D" w:rsidRPr="005D0498" w:rsidRDefault="00AB653D" w:rsidP="00AB653D">
            <w:pPr>
              <w:rPr>
                <w:sz w:val="18"/>
              </w:rPr>
            </w:pPr>
          </w:p>
          <w:p w:rsidR="00AB653D" w:rsidRPr="00407674" w:rsidRDefault="00AB653D" w:rsidP="00AB653D">
            <w:pPr>
              <w:pStyle w:val="LAPTableText"/>
              <w:rPr>
                <w:b/>
              </w:rPr>
            </w:pPr>
            <w:r w:rsidRPr="00407674">
              <w:rPr>
                <w:b/>
              </w:rPr>
              <w:t>Option 2: Vocational Learning</w:t>
            </w:r>
          </w:p>
          <w:p w:rsidR="00AB653D" w:rsidRPr="0042658E" w:rsidRDefault="00AB653D" w:rsidP="00AB653D">
            <w:pPr>
              <w:pStyle w:val="LAPTableText"/>
            </w:pPr>
            <w:r w:rsidRPr="0042658E">
              <w:t>Students organise and participate in vocational learning related to their VET focus industry for 25-30 hours. They undertake their vocational learning through a structured work placement and/or negotiate to use their part-time employment. Students provide evidence of their learning by compiling a written journal of their observations and the activities they perform while undertaking their vocational learning. Other evidence of the student’s learning is based on a combination of observations of the employer and/or workplace supervisor in the form of a Workplace Supervisor’s Report, and comments from the teacher in the form of a Teacher’s Report on Student Performance – Vocational Learning</w:t>
            </w:r>
            <w:r>
              <w:t>.</w:t>
            </w:r>
          </w:p>
        </w:tc>
        <w:tc>
          <w:tcPr>
            <w:tcW w:w="838" w:type="dxa"/>
            <w:shd w:val="clear" w:color="auto" w:fill="auto"/>
            <w:vAlign w:val="center"/>
          </w:tcPr>
          <w:p w:rsidR="00AB653D" w:rsidRPr="00E0312F" w:rsidRDefault="00AB653D" w:rsidP="00AB653D">
            <w:pPr>
              <w:pStyle w:val="LAPTableText"/>
              <w:jc w:val="center"/>
            </w:pPr>
          </w:p>
        </w:tc>
        <w:tc>
          <w:tcPr>
            <w:tcW w:w="839" w:type="dxa"/>
            <w:vAlign w:val="center"/>
          </w:tcPr>
          <w:p w:rsidR="00AB653D" w:rsidRPr="00E0312F" w:rsidRDefault="00AB653D" w:rsidP="00AB653D">
            <w:pPr>
              <w:pStyle w:val="LAPTableText"/>
              <w:jc w:val="center"/>
            </w:pPr>
            <w:r w:rsidRPr="00E0312F">
              <w:t>1</w:t>
            </w:r>
            <w:r>
              <w:t xml:space="preserve">, </w:t>
            </w:r>
            <w:r w:rsidRPr="00E0312F">
              <w:t>2</w:t>
            </w:r>
            <w:r>
              <w:t xml:space="preserve">, </w:t>
            </w:r>
            <w:r w:rsidRPr="00E0312F">
              <w:t>3</w:t>
            </w:r>
            <w:r>
              <w:t xml:space="preserve">, </w:t>
            </w:r>
            <w:r w:rsidRPr="00E0312F">
              <w:t>4</w:t>
            </w:r>
            <w:r>
              <w:t xml:space="preserve"> </w:t>
            </w:r>
            <w:r w:rsidRPr="00E0312F">
              <w:t>(VET)</w:t>
            </w:r>
          </w:p>
        </w:tc>
        <w:tc>
          <w:tcPr>
            <w:tcW w:w="838" w:type="dxa"/>
            <w:shd w:val="clear" w:color="auto" w:fill="auto"/>
            <w:vAlign w:val="center"/>
          </w:tcPr>
          <w:p w:rsidR="00AB653D" w:rsidRPr="00E0312F" w:rsidRDefault="00AB653D" w:rsidP="00AB653D">
            <w:pPr>
              <w:pStyle w:val="LAPTableText"/>
              <w:jc w:val="center"/>
            </w:pPr>
            <w:r w:rsidRPr="00E0312F">
              <w:t>1</w:t>
            </w:r>
            <w:r>
              <w:t xml:space="preserve">, </w:t>
            </w:r>
            <w:r w:rsidRPr="00E0312F">
              <w:t>2</w:t>
            </w:r>
          </w:p>
        </w:tc>
        <w:tc>
          <w:tcPr>
            <w:tcW w:w="839" w:type="dxa"/>
            <w:shd w:val="clear" w:color="auto" w:fill="auto"/>
            <w:vAlign w:val="center"/>
          </w:tcPr>
          <w:p w:rsidR="00AB653D" w:rsidRPr="006F41AE" w:rsidRDefault="00AB653D" w:rsidP="00AB653D">
            <w:pPr>
              <w:pStyle w:val="LAPTableText"/>
              <w:jc w:val="center"/>
              <w:rPr>
                <w:bCs/>
              </w:rPr>
            </w:pPr>
          </w:p>
        </w:tc>
        <w:tc>
          <w:tcPr>
            <w:tcW w:w="3402" w:type="dxa"/>
            <w:shd w:val="clear" w:color="auto" w:fill="auto"/>
            <w:vAlign w:val="center"/>
          </w:tcPr>
          <w:p w:rsidR="00AB653D" w:rsidRPr="0042658E" w:rsidRDefault="00AB653D" w:rsidP="00AB653D">
            <w:pPr>
              <w:pStyle w:val="LAPTableText"/>
            </w:pPr>
            <w:r w:rsidRPr="0042658E">
              <w:t>Based on evidence of learning comprising:</w:t>
            </w:r>
          </w:p>
          <w:p w:rsidR="00AB653D" w:rsidRPr="0042658E" w:rsidRDefault="00AB653D" w:rsidP="00AB653D">
            <w:pPr>
              <w:pStyle w:val="LAPTableText"/>
              <w:ind w:left="175" w:hanging="142"/>
            </w:pPr>
            <w:r>
              <w:t>-</w:t>
            </w:r>
            <w:r>
              <w:tab/>
            </w:r>
            <w:r w:rsidRPr="0042658E">
              <w:t>Written/Photographic Journal</w:t>
            </w:r>
          </w:p>
          <w:p w:rsidR="00AB653D" w:rsidRPr="000A35CA" w:rsidRDefault="00AB653D" w:rsidP="00AB653D">
            <w:pPr>
              <w:pStyle w:val="LAPTableText"/>
              <w:ind w:left="175" w:hanging="142"/>
            </w:pPr>
            <w:r>
              <w:t>-</w:t>
            </w:r>
            <w:r>
              <w:tab/>
            </w:r>
            <w:r w:rsidRPr="000A35CA">
              <w:t>VET Statement of Attainment</w:t>
            </w:r>
          </w:p>
          <w:p w:rsidR="00AB653D" w:rsidRPr="0042658E" w:rsidRDefault="00AB653D" w:rsidP="00AB653D">
            <w:pPr>
              <w:pStyle w:val="LAPTableText"/>
              <w:ind w:left="175" w:hanging="142"/>
            </w:pPr>
            <w:r>
              <w:t>-</w:t>
            </w:r>
            <w:r>
              <w:tab/>
            </w:r>
            <w:r w:rsidRPr="0042658E">
              <w:t>Teacher’s Report on Student Performance – VET</w:t>
            </w:r>
          </w:p>
          <w:p w:rsidR="00AB653D" w:rsidRDefault="00AB653D" w:rsidP="00AB653D">
            <w:pPr>
              <w:pStyle w:val="LAPTableText"/>
            </w:pPr>
          </w:p>
          <w:p w:rsidR="00AB653D" w:rsidRPr="0042658E" w:rsidRDefault="00AB653D" w:rsidP="00AB653D">
            <w:pPr>
              <w:pStyle w:val="LAPTableText"/>
            </w:pPr>
            <w:r w:rsidRPr="0042658E">
              <w:t>Based on evidence of learning comprising:</w:t>
            </w:r>
          </w:p>
          <w:p w:rsidR="00AB653D" w:rsidRDefault="00AB653D" w:rsidP="00AB653D">
            <w:pPr>
              <w:pStyle w:val="LAPTableText"/>
              <w:ind w:left="175" w:hanging="142"/>
            </w:pPr>
            <w:r>
              <w:t>-</w:t>
            </w:r>
            <w:r>
              <w:tab/>
            </w:r>
            <w:r w:rsidRPr="0042658E">
              <w:t>Written/Photographic Journal</w:t>
            </w:r>
          </w:p>
          <w:p w:rsidR="00AB653D" w:rsidRDefault="00AB653D" w:rsidP="00AB653D">
            <w:pPr>
              <w:pStyle w:val="LAPTableText"/>
              <w:ind w:left="175" w:hanging="142"/>
            </w:pPr>
            <w:r>
              <w:t>-</w:t>
            </w:r>
            <w:r>
              <w:tab/>
            </w:r>
            <w:r w:rsidRPr="0042658E">
              <w:t>Workplace Supervisor’s Report</w:t>
            </w:r>
          </w:p>
          <w:p w:rsidR="00AB653D" w:rsidRPr="00B63A37" w:rsidRDefault="00AB653D" w:rsidP="00AB653D">
            <w:pPr>
              <w:pStyle w:val="LAPTableText"/>
              <w:ind w:left="175" w:hanging="142"/>
            </w:pPr>
            <w:r>
              <w:t>-</w:t>
            </w:r>
            <w:r>
              <w:tab/>
            </w:r>
            <w:r w:rsidRPr="0042658E">
              <w:t>Teacher’s Report on Student Performa</w:t>
            </w:r>
            <w:bookmarkStart w:id="0" w:name="_GoBack"/>
            <w:bookmarkEnd w:id="0"/>
            <w:r w:rsidRPr="0042658E">
              <w:t>nce – Vocational Learning.</w:t>
            </w:r>
          </w:p>
        </w:tc>
      </w:tr>
      <w:tr w:rsidR="00AB653D" w:rsidRPr="004963F3" w:rsidTr="00AB653D">
        <w:trPr>
          <w:trHeight w:val="1234"/>
          <w:jc w:val="center"/>
        </w:trPr>
        <w:tc>
          <w:tcPr>
            <w:tcW w:w="1676" w:type="dxa"/>
            <w:tcBorders>
              <w:top w:val="single" w:sz="4" w:space="0" w:color="auto"/>
            </w:tcBorders>
            <w:shd w:val="clear" w:color="auto" w:fill="auto"/>
            <w:vAlign w:val="center"/>
          </w:tcPr>
          <w:p w:rsidR="00AB653D" w:rsidRPr="00AB653D" w:rsidRDefault="00AB653D" w:rsidP="00AB653D">
            <w:pPr>
              <w:pStyle w:val="LAPTableText"/>
              <w:jc w:val="center"/>
              <w:rPr>
                <w:b/>
                <w:lang w:val="en-US"/>
              </w:rPr>
            </w:pPr>
            <w:r w:rsidRPr="00AB653D">
              <w:rPr>
                <w:b/>
                <w:lang w:val="en-US"/>
              </w:rPr>
              <w:lastRenderedPageBreak/>
              <w:t>Assessment Type 3: Reflection</w:t>
            </w:r>
          </w:p>
          <w:p w:rsidR="00AB653D" w:rsidRPr="005D0498" w:rsidRDefault="00AB653D" w:rsidP="00AB653D">
            <w:pPr>
              <w:pStyle w:val="LAPTableText"/>
              <w:jc w:val="center"/>
              <w:rPr>
                <w:b/>
                <w:sz w:val="14"/>
                <w:lang w:val="en-US"/>
              </w:rPr>
            </w:pPr>
          </w:p>
          <w:p w:rsidR="00AB653D" w:rsidRPr="00AB653D" w:rsidRDefault="00AB653D" w:rsidP="00AB653D">
            <w:pPr>
              <w:pStyle w:val="LAPTableText"/>
              <w:jc w:val="center"/>
              <w:rPr>
                <w:b/>
                <w:lang w:val="en-US"/>
              </w:rPr>
            </w:pPr>
            <w:r w:rsidRPr="00AB653D">
              <w:rPr>
                <w:b/>
                <w:lang w:val="en-US"/>
              </w:rPr>
              <w:t>Weighting</w:t>
            </w:r>
          </w:p>
          <w:p w:rsidR="00AB653D" w:rsidRPr="00AB653D" w:rsidRDefault="00AB653D" w:rsidP="00AB653D">
            <w:pPr>
              <w:pStyle w:val="LAPTableText"/>
              <w:jc w:val="center"/>
              <w:rPr>
                <w:b/>
                <w:lang w:val="en-US"/>
              </w:rPr>
            </w:pPr>
            <w:r w:rsidRPr="00AB653D">
              <w:rPr>
                <w:b/>
                <w:lang w:val="en-US"/>
              </w:rPr>
              <w:t>30%</w:t>
            </w:r>
          </w:p>
        </w:tc>
        <w:tc>
          <w:tcPr>
            <w:tcW w:w="7221" w:type="dxa"/>
            <w:tcBorders>
              <w:top w:val="single" w:sz="4" w:space="0" w:color="auto"/>
            </w:tcBorders>
            <w:shd w:val="clear" w:color="auto" w:fill="auto"/>
            <w:vAlign w:val="center"/>
          </w:tcPr>
          <w:p w:rsidR="00AB653D" w:rsidRPr="00BE684D" w:rsidRDefault="00AB653D" w:rsidP="00AB653D">
            <w:pPr>
              <w:pStyle w:val="LAPTableText"/>
            </w:pPr>
            <w:r w:rsidRPr="00BE684D">
              <w:t>Students will reflect on their experience of VET or Vocational Learning within the context of Employability Skills i.e. how have they developed their Employability Skills over the course of the semester, how they are transferable across different circumstances etc.</w:t>
            </w:r>
          </w:p>
        </w:tc>
        <w:tc>
          <w:tcPr>
            <w:tcW w:w="838" w:type="dxa"/>
            <w:tcBorders>
              <w:top w:val="single" w:sz="4" w:space="0" w:color="auto"/>
            </w:tcBorders>
            <w:shd w:val="clear" w:color="auto" w:fill="auto"/>
            <w:vAlign w:val="center"/>
          </w:tcPr>
          <w:p w:rsidR="00AB653D" w:rsidRPr="00E0312F" w:rsidRDefault="00AB653D" w:rsidP="00AB653D">
            <w:pPr>
              <w:pStyle w:val="LAPTableText"/>
              <w:jc w:val="center"/>
            </w:pPr>
            <w:r w:rsidRPr="00E0312F">
              <w:t>1</w:t>
            </w:r>
            <w:r>
              <w:t xml:space="preserve">, </w:t>
            </w:r>
            <w:r w:rsidRPr="00E0312F">
              <w:t>2</w:t>
            </w:r>
          </w:p>
        </w:tc>
        <w:tc>
          <w:tcPr>
            <w:tcW w:w="839" w:type="dxa"/>
            <w:tcBorders>
              <w:top w:val="single" w:sz="4" w:space="0" w:color="auto"/>
            </w:tcBorders>
            <w:vAlign w:val="center"/>
          </w:tcPr>
          <w:p w:rsidR="00AB653D" w:rsidRPr="00E0312F" w:rsidRDefault="00AB653D" w:rsidP="00AB653D">
            <w:pPr>
              <w:pStyle w:val="LAPTableText"/>
              <w:jc w:val="center"/>
            </w:pPr>
          </w:p>
        </w:tc>
        <w:tc>
          <w:tcPr>
            <w:tcW w:w="838" w:type="dxa"/>
            <w:tcBorders>
              <w:top w:val="single" w:sz="4" w:space="0" w:color="auto"/>
            </w:tcBorders>
            <w:shd w:val="clear" w:color="auto" w:fill="auto"/>
            <w:vAlign w:val="center"/>
          </w:tcPr>
          <w:p w:rsidR="00AB653D" w:rsidRPr="00E0312F" w:rsidRDefault="00AB653D" w:rsidP="00AB653D">
            <w:pPr>
              <w:pStyle w:val="LAPTableText"/>
              <w:jc w:val="center"/>
            </w:pPr>
            <w:r w:rsidRPr="00E0312F">
              <w:t>1</w:t>
            </w:r>
            <w:r>
              <w:t xml:space="preserve">, </w:t>
            </w:r>
            <w:r w:rsidRPr="00E0312F">
              <w:t>2</w:t>
            </w:r>
          </w:p>
        </w:tc>
        <w:tc>
          <w:tcPr>
            <w:tcW w:w="839" w:type="dxa"/>
            <w:tcBorders>
              <w:top w:val="single" w:sz="4" w:space="0" w:color="auto"/>
            </w:tcBorders>
            <w:shd w:val="clear" w:color="auto" w:fill="auto"/>
            <w:vAlign w:val="center"/>
          </w:tcPr>
          <w:p w:rsidR="00AB653D" w:rsidRPr="006F41AE" w:rsidRDefault="00AB653D" w:rsidP="00AB653D">
            <w:pPr>
              <w:pStyle w:val="LAPTableText"/>
              <w:jc w:val="center"/>
              <w:rPr>
                <w:bCs/>
              </w:rPr>
            </w:pPr>
            <w:r>
              <w:rPr>
                <w:bCs/>
              </w:rPr>
              <w:t>1, 2</w:t>
            </w:r>
          </w:p>
        </w:tc>
        <w:tc>
          <w:tcPr>
            <w:tcW w:w="3402" w:type="dxa"/>
            <w:tcBorders>
              <w:top w:val="single" w:sz="4" w:space="0" w:color="auto"/>
            </w:tcBorders>
            <w:shd w:val="clear" w:color="auto" w:fill="auto"/>
            <w:vAlign w:val="center"/>
          </w:tcPr>
          <w:p w:rsidR="00AB653D" w:rsidRPr="0042658E" w:rsidRDefault="00AB653D" w:rsidP="00AB653D">
            <w:pPr>
              <w:pStyle w:val="LAPTableText"/>
            </w:pPr>
            <w:r w:rsidRPr="0042658E">
              <w:t>Format to be negotiated</w:t>
            </w:r>
          </w:p>
          <w:p w:rsidR="00AB653D" w:rsidRPr="0042658E" w:rsidRDefault="00AB653D" w:rsidP="00AB653D">
            <w:pPr>
              <w:pStyle w:val="LAPTableText"/>
            </w:pPr>
            <w:r w:rsidRPr="0042658E">
              <w:t>Written report – Maximum 500 words</w:t>
            </w:r>
          </w:p>
          <w:p w:rsidR="00AB653D" w:rsidRPr="0042658E" w:rsidRDefault="00AB653D" w:rsidP="00AB653D">
            <w:pPr>
              <w:pStyle w:val="LAPTableText"/>
            </w:pPr>
            <w:r w:rsidRPr="0042658E">
              <w:t>Multimodal – Maximum 5 minute PowerPoint or equivalent.</w:t>
            </w:r>
          </w:p>
        </w:tc>
      </w:tr>
    </w:tbl>
    <w:p w:rsidR="00720C72" w:rsidRPr="00A45A49" w:rsidRDefault="00720C72" w:rsidP="00720C72"/>
    <w:p w:rsidR="00720C72" w:rsidRDefault="00720C72" w:rsidP="00720C72">
      <w:pPr>
        <w:rPr>
          <w:rFonts w:cs="Arial"/>
          <w:i/>
          <w:iCs/>
          <w:sz w:val="20"/>
          <w:szCs w:val="20"/>
          <w:lang w:val="en-US"/>
        </w:rPr>
      </w:pPr>
      <w:proofErr w:type="gramStart"/>
      <w:r>
        <w:rPr>
          <w:rFonts w:cs="Arial"/>
          <w:b/>
          <w:bCs/>
          <w:i/>
          <w:iCs/>
          <w:sz w:val="20"/>
          <w:szCs w:val="20"/>
          <w:lang w:val="en-US"/>
        </w:rPr>
        <w:t>Four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Workplace Practices subject o</w:t>
      </w:r>
      <w:r w:rsidRPr="004963F3">
        <w:rPr>
          <w:rFonts w:cs="Arial"/>
          <w:i/>
          <w:iCs/>
          <w:sz w:val="20"/>
          <w:szCs w:val="20"/>
          <w:lang w:val="en-US"/>
        </w:rPr>
        <w:t>utline.</w:t>
      </w:r>
    </w:p>
    <w:p w:rsidR="00720C72" w:rsidRDefault="00720C72" w:rsidP="00720C72">
      <w:pPr>
        <w:rPr>
          <w:rFonts w:cs="Arial"/>
          <w:i/>
          <w:iCs/>
          <w:sz w:val="20"/>
          <w:szCs w:val="20"/>
          <w:lang w:val="en-US"/>
        </w:rPr>
      </w:pPr>
    </w:p>
    <w:p w:rsidR="00D732EE" w:rsidRDefault="00D732EE" w:rsidP="00E021FF">
      <w:pPr>
        <w:rPr>
          <w:rFonts w:cs="Arial"/>
          <w:i/>
          <w:iCs/>
          <w:sz w:val="20"/>
          <w:szCs w:val="20"/>
          <w:lang w:val="en-US"/>
        </w:rPr>
      </w:pPr>
    </w:p>
    <w:p w:rsidR="00D732EE" w:rsidRPr="00493F70" w:rsidRDefault="00D732EE" w:rsidP="00E021FF">
      <w:pPr>
        <w:rPr>
          <w:rFonts w:cs="Arial"/>
        </w:rPr>
      </w:pPr>
    </w:p>
    <w:sectPr w:rsidR="00D732EE" w:rsidRPr="00493F70" w:rsidSect="00EB186C">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54" w:rsidRDefault="00435354">
      <w:r>
        <w:separator/>
      </w:r>
    </w:p>
  </w:endnote>
  <w:endnote w:type="continuationSeparator" w:id="0">
    <w:p w:rsidR="00435354" w:rsidRDefault="0043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98" w:rsidRDefault="005D0498" w:rsidP="005D0498">
    <w:pPr>
      <w:pStyle w:val="LAPFooter"/>
      <w:tabs>
        <w:tab w:val="clear" w:pos="9639"/>
        <w:tab w:val="clear" w:pos="14742"/>
        <w:tab w:val="right" w:pos="15593"/>
      </w:tabs>
    </w:pPr>
    <w:r w:rsidRPr="00D128A8">
      <w:fldChar w:fldCharType="begin"/>
    </w:r>
    <w:r w:rsidRPr="00D128A8">
      <w:instrText xml:space="preserve"> PAGE </w:instrText>
    </w:r>
    <w:r w:rsidRPr="00D128A8">
      <w:fldChar w:fldCharType="separate"/>
    </w:r>
    <w:r>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3</w:t>
    </w:r>
    <w:r w:rsidRPr="00D128A8">
      <w:fldChar w:fldCharType="end"/>
    </w:r>
    <w:r>
      <w:rPr>
        <w:sz w:val="18"/>
      </w:rPr>
      <w:tab/>
    </w:r>
    <w:r>
      <w:t>Stage 1 Workplace Practices pre-approved LAP - 01 (for use from 2017)</w:t>
    </w:r>
  </w:p>
  <w:p w:rsidR="005D0498" w:rsidRPr="00AD3BD3" w:rsidRDefault="005D0498" w:rsidP="005D0498">
    <w:pPr>
      <w:pStyle w:val="LAPFooter"/>
      <w:tabs>
        <w:tab w:val="clear" w:pos="9639"/>
        <w:tab w:val="clear" w:pos="14742"/>
        <w:tab w:val="right" w:pos="15593"/>
      </w:tabs>
    </w:pPr>
    <w:r w:rsidRPr="00AD3BD3">
      <w:tab/>
      <w:t xml:space="preserve">Ref: </w:t>
    </w:r>
    <w:proofErr w:type="gramStart"/>
    <w:r>
      <w:t>A599801</w:t>
    </w:r>
    <w:r w:rsidRPr="00AD3BD3">
      <w:t xml:space="preserve"> </w:t>
    </w:r>
    <w:r>
      <w:t xml:space="preserve"> </w:t>
    </w:r>
    <w:r w:rsidRPr="00AD3BD3">
      <w:t>(</w:t>
    </w:r>
    <w:proofErr w:type="gramEnd"/>
    <w:r>
      <w:t>created January 2017)</w:t>
    </w:r>
  </w:p>
  <w:p w:rsidR="005D0498" w:rsidRDefault="005D0498" w:rsidP="005D0498">
    <w:pPr>
      <w:pStyle w:val="LAPFooter"/>
      <w:tabs>
        <w:tab w:val="clear" w:pos="9639"/>
        <w:tab w:val="clear" w:pos="14742"/>
        <w:tab w:val="right" w:pos="15593"/>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5D0498">
      <w:rPr>
        <w:noProof/>
      </w:rPr>
      <w:t>1</w:t>
    </w:r>
    <w:r w:rsidRPr="00D732EE">
      <w:fldChar w:fldCharType="end"/>
    </w:r>
    <w:r w:rsidRPr="00D732EE">
      <w:t xml:space="preserve"> of </w:t>
    </w:r>
    <w:r w:rsidR="00435354">
      <w:fldChar w:fldCharType="begin"/>
    </w:r>
    <w:r w:rsidR="00435354">
      <w:instrText xml:space="preserve"> NUMPAGES  \* MERGEFORMAT </w:instrText>
    </w:r>
    <w:r w:rsidR="00435354">
      <w:fldChar w:fldCharType="separate"/>
    </w:r>
    <w:r w:rsidR="005D0498">
      <w:rPr>
        <w:noProof/>
      </w:rPr>
      <w:t>3</w:t>
    </w:r>
    <w:r w:rsidR="00435354">
      <w:rPr>
        <w:noProof/>
      </w:rPr>
      <w:fldChar w:fldCharType="end"/>
    </w:r>
  </w:p>
  <w:p w:rsidR="002A53B7" w:rsidRDefault="002A53B7" w:rsidP="00720C72">
    <w:pPr>
      <w:pStyle w:val="LAPFooter"/>
      <w:tabs>
        <w:tab w:val="clear" w:pos="9639"/>
        <w:tab w:val="right" w:pos="10206"/>
      </w:tabs>
    </w:pPr>
    <w:r w:rsidRPr="00D128A8">
      <w:fldChar w:fldCharType="begin"/>
    </w:r>
    <w:r w:rsidRPr="00D128A8">
      <w:instrText xml:space="preserve"> PAGE </w:instrText>
    </w:r>
    <w:r w:rsidRPr="00D128A8">
      <w:fldChar w:fldCharType="separate"/>
    </w:r>
    <w:r w:rsidR="005D0498">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D0498">
      <w:rPr>
        <w:noProof/>
      </w:rPr>
      <w:t>3</w:t>
    </w:r>
    <w:r w:rsidRPr="00D128A8">
      <w:fldChar w:fldCharType="end"/>
    </w:r>
    <w:r>
      <w:rPr>
        <w:sz w:val="18"/>
      </w:rPr>
      <w:tab/>
    </w:r>
    <w:r>
      <w:t xml:space="preserve">Stage 1 </w:t>
    </w:r>
    <w:r w:rsidR="00720C72">
      <w:t>Workplace Practices</w:t>
    </w:r>
    <w:r>
      <w:t xml:space="preserve"> pre-approved </w:t>
    </w:r>
    <w:r w:rsidR="005D0498">
      <w:t>LAP - 01</w:t>
    </w:r>
    <w:r w:rsidR="00E021FF">
      <w:t xml:space="preserve"> (for use from 2017</w:t>
    </w:r>
    <w:r>
      <w:t>)</w:t>
    </w:r>
  </w:p>
  <w:p w:rsidR="002A53B7" w:rsidRPr="00AD3BD3" w:rsidRDefault="002A53B7" w:rsidP="00720C72">
    <w:pPr>
      <w:pStyle w:val="LAPFooter"/>
      <w:tabs>
        <w:tab w:val="clear" w:pos="9639"/>
        <w:tab w:val="right" w:pos="10206"/>
      </w:tabs>
    </w:pPr>
    <w:r w:rsidRPr="00AD3BD3">
      <w:tab/>
      <w:t xml:space="preserve">Ref: </w:t>
    </w:r>
    <w:proofErr w:type="gramStart"/>
    <w:r w:rsidR="005D0498">
      <w:t>A599801</w:t>
    </w:r>
    <w:r w:rsidR="00D732EE" w:rsidRPr="00AD3BD3">
      <w:t xml:space="preserve"> </w:t>
    </w:r>
    <w:r w:rsidR="00D732EE">
      <w:t xml:space="preserve"> </w:t>
    </w:r>
    <w:r w:rsidRPr="00AD3BD3">
      <w:t>(</w:t>
    </w:r>
    <w:proofErr w:type="gramEnd"/>
    <w:r>
      <w:t xml:space="preserve">created </w:t>
    </w:r>
    <w:r w:rsidR="00720C72">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98" w:rsidRDefault="005D0498" w:rsidP="005D0498">
    <w:pPr>
      <w:pStyle w:val="LAPFooter"/>
      <w:tabs>
        <w:tab w:val="clear" w:pos="9639"/>
        <w:tab w:val="clear" w:pos="14742"/>
        <w:tab w:val="right" w:pos="15593"/>
        <w:tab w:val="right" w:pos="15735"/>
      </w:tabs>
    </w:pPr>
    <w:r w:rsidRPr="00D128A8">
      <w:fldChar w:fldCharType="begin"/>
    </w:r>
    <w:r w:rsidRPr="00D128A8">
      <w:instrText xml:space="preserve"> PAGE </w:instrText>
    </w:r>
    <w:r w:rsidRPr="00D128A8">
      <w:fldChar w:fldCharType="separate"/>
    </w:r>
    <w:r>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3</w:t>
    </w:r>
    <w:r w:rsidRPr="00D128A8">
      <w:fldChar w:fldCharType="end"/>
    </w:r>
    <w:r>
      <w:rPr>
        <w:sz w:val="18"/>
      </w:rPr>
      <w:tab/>
    </w:r>
    <w:r>
      <w:t>Stage 1 Workplace Practices pre-approved LAP - 01 (for use from 2017)</w:t>
    </w:r>
  </w:p>
  <w:p w:rsidR="005D0498" w:rsidRPr="00AD3BD3" w:rsidRDefault="005D0498" w:rsidP="005D0498">
    <w:pPr>
      <w:pStyle w:val="LAPFooter"/>
      <w:tabs>
        <w:tab w:val="clear" w:pos="9639"/>
        <w:tab w:val="clear" w:pos="14742"/>
        <w:tab w:val="right" w:pos="15593"/>
        <w:tab w:val="right" w:pos="15735"/>
      </w:tabs>
    </w:pPr>
    <w:r w:rsidRPr="00AD3BD3">
      <w:tab/>
      <w:t xml:space="preserve">Ref: </w:t>
    </w:r>
    <w:proofErr w:type="gramStart"/>
    <w:r>
      <w:t>A599801</w:t>
    </w:r>
    <w:r w:rsidRPr="00AD3BD3">
      <w:t xml:space="preserve"> </w:t>
    </w:r>
    <w:r>
      <w:t xml:space="preserve"> </w:t>
    </w:r>
    <w:r w:rsidRPr="00AD3BD3">
      <w:t>(</w:t>
    </w:r>
    <w:proofErr w:type="gramEnd"/>
    <w:r>
      <w:t>created January 2017)</w:t>
    </w:r>
  </w:p>
  <w:p w:rsidR="00BA2185" w:rsidRPr="005D0498" w:rsidRDefault="005D0498" w:rsidP="005D0498">
    <w:pPr>
      <w:pStyle w:val="LAPFooter"/>
      <w:tabs>
        <w:tab w:val="clear" w:pos="9639"/>
        <w:tab w:val="clear" w:pos="14742"/>
        <w:tab w:val="right" w:pos="15593"/>
        <w:tab w:val="right" w:pos="15735"/>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54" w:rsidRDefault="00435354">
      <w:r>
        <w:separator/>
      </w:r>
    </w:p>
  </w:footnote>
  <w:footnote w:type="continuationSeparator" w:id="0">
    <w:p w:rsidR="00435354" w:rsidRDefault="0043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AB653D">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5354"/>
    <w:rsid w:val="00436D6F"/>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7726"/>
    <w:rsid w:val="005D0498"/>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20C72"/>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B653D"/>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15A3"/>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640E"/>
    <w:rsid w:val="00D30040"/>
    <w:rsid w:val="00D33567"/>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795C-C028-4935-A01D-59172678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3</cp:revision>
  <cp:lastPrinted>2015-09-01T21:53:00Z</cp:lastPrinted>
  <dcterms:created xsi:type="dcterms:W3CDTF">2016-12-23T00:22:00Z</dcterms:created>
  <dcterms:modified xsi:type="dcterms:W3CDTF">2017-01-09T04:37:00Z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A599801</vt:lpwstr>
  </property>
  <property fmtid="{D5CDD505-2E9C-101B-9397-08002B2CF9AE}" pid="3" name="Objective-Title">
    <vt:lpwstr>Workplace Practices LAP 1 2017</vt:lpwstr>
  </property>
  <property fmtid="{D5CDD505-2E9C-101B-9397-08002B2CF9AE}" pid="4" name="Objective-Comment">
    <vt:lpwstr/>
  </property>
  <property fmtid="{D5CDD505-2E9C-101B-9397-08002B2CF9AE}" pid="5" name="Objective-CreationStamp">
    <vt:filetime>2016-12-23T00:36:07Z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2017-01-09T04:35:12Z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1:Business, Enterprise and Technology:Workplace Practices:Pre-approved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1.2</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qA6444</vt:lpwstr>
  </property>
  <property fmtid="{D5CDD505-2E9C-101B-9397-08002B2CF9AE}" pid="18" name="Objective-Classification">
    <vt:lpwstr>[Inherited - none]</vt:lpwstr>
  </property>
  <property fmtid="{D5CDD505-2E9C-101B-9397-08002B2CF9AE}" pid="19" name="Objective-Caveats">
    <vt:lpwstr/>
  </property>
</Properties>
</file>